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0BF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A Discussion on Surveillance Technologies and the Erosion of Privacy</w:t>
      </w:r>
    </w:p>
    <w:p w14:paraId="00000002" w14:textId="77777777" w:rsidR="00050BF0" w:rsidRDefault="00050BF0">
      <w:pPr>
        <w:spacing w:line="240" w:lineRule="auto"/>
        <w:rPr>
          <w:rFonts w:ascii="Times New Roman" w:eastAsia="Times New Roman" w:hAnsi="Times New Roman" w:cs="Times New Roman"/>
          <w:sz w:val="24"/>
          <w:szCs w:val="24"/>
        </w:rPr>
      </w:pPr>
    </w:p>
    <w:p w14:paraId="00000003" w14:textId="77777777" w:rsidR="00050BF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Bio:</w:t>
      </w:r>
    </w:p>
    <w:p w14:paraId="00000004" w14:textId="77777777" w:rsidR="00050B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Arjun S. Sethi is a community activist, human rights lawyer, and Adjunct Professor of Law at Georgetown Law whose work focuses on policing, national security, and surveillance practices, particularly their impact on marginalized communities.</w:t>
      </w:r>
    </w:p>
    <w:p w14:paraId="00000005" w14:textId="77777777" w:rsidR="00050BF0" w:rsidRDefault="00050BF0">
      <w:pPr>
        <w:spacing w:line="240" w:lineRule="auto"/>
        <w:rPr>
          <w:rFonts w:ascii="Times New Roman" w:eastAsia="Times New Roman" w:hAnsi="Times New Roman" w:cs="Times New Roman"/>
          <w:sz w:val="24"/>
          <w:szCs w:val="24"/>
        </w:rPr>
      </w:pPr>
    </w:p>
    <w:p w14:paraId="00000006" w14:textId="77777777" w:rsidR="00050BF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w:t>
      </w:r>
    </w:p>
    <w:p w14:paraId="00000007" w14:textId="77777777" w:rsidR="00050B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our discussion, Professor Sethi highlighted the recent proliferation of surveillance technologies and their implication for the right to privacy. Touching on both domestic and international settings, Professor Sethi described how commercial electronic surveillance tools are becoming increasingly integrated into government data collection initiatives. Using national security as a sweeping justification, government agencies are using tools like </w:t>
      </w:r>
      <w:proofErr w:type="spellStart"/>
      <w:r>
        <w:rPr>
          <w:rFonts w:ascii="Times New Roman" w:eastAsia="Times New Roman" w:hAnsi="Times New Roman" w:cs="Times New Roman"/>
          <w:sz w:val="24"/>
          <w:szCs w:val="24"/>
        </w:rPr>
        <w:t>StingRay</w:t>
      </w:r>
      <w:proofErr w:type="spellEnd"/>
      <w:r>
        <w:rPr>
          <w:rFonts w:ascii="Times New Roman" w:eastAsia="Times New Roman" w:hAnsi="Times New Roman" w:cs="Times New Roman"/>
          <w:sz w:val="24"/>
          <w:szCs w:val="24"/>
        </w:rPr>
        <w:t xml:space="preserve"> and Claude to surveil, predictively police, and even target specific groups. This merger of surveillance technology and national security not only has immense consequences for human rights and privacy but also makes it challenging to have accountability in this space. While these technologies may be evolving faster than privacy laws, Professor Sethi concluded that greater transparency and public awareness about these tools, domestic and international legal innovations, and anti-surveillance technologies can be important instruments in addressing these harms. The related blog post is a reflection on our conversation with Professor Sethi.</w:t>
      </w:r>
    </w:p>
    <w:p w14:paraId="00000008" w14:textId="77777777" w:rsidR="00050BF0" w:rsidRDefault="00050BF0">
      <w:pPr>
        <w:spacing w:line="240" w:lineRule="auto"/>
        <w:rPr>
          <w:rFonts w:ascii="Times New Roman" w:eastAsia="Times New Roman" w:hAnsi="Times New Roman" w:cs="Times New Roman"/>
          <w:sz w:val="24"/>
          <w:szCs w:val="24"/>
        </w:rPr>
      </w:pPr>
    </w:p>
    <w:p w14:paraId="00000009" w14:textId="77777777" w:rsidR="00050BF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Blog Post:</w:t>
      </w:r>
    </w:p>
    <w:p w14:paraId="0000000A"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Even though “privacy” is not explicitly written into the Constitution, it has long been treated as a core principle in American law. That understanding is now being tested as new forms of </w:t>
      </w:r>
      <w:proofErr w:type="gramStart"/>
      <w:r>
        <w:rPr>
          <w:rFonts w:ascii="Times New Roman" w:eastAsia="Times New Roman" w:hAnsi="Times New Roman" w:cs="Times New Roman"/>
          <w:sz w:val="24"/>
          <w:szCs w:val="24"/>
        </w:rPr>
        <w:t>surveillance</w:t>
      </w:r>
      <w:proofErr w:type="gramEnd"/>
      <w:r>
        <w:rPr>
          <w:rFonts w:ascii="Times New Roman" w:eastAsia="Times New Roman" w:hAnsi="Times New Roman" w:cs="Times New Roman"/>
          <w:sz w:val="24"/>
          <w:szCs w:val="24"/>
        </w:rPr>
        <w:t xml:space="preserve"> reshape how personal information is being collected and shared.</w:t>
      </w:r>
    </w:p>
    <w:p w14:paraId="0000000B"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major shift has come with the extent of corporate and commercial influence over government surveillance. Companies collect enormous amounts of data through apps and online platforms. This information is often used for targeted advertising, but it is also bought and sold through a network of data brokers—companies specializing in aggregating personal data often with little regulation. One striking example highlights how this system works in practice. A widely used app called Muslim Pro, which provides prayer times and direction for users, was found to be sharing location data with third-party brokers.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That data ultimately made its way to the U.S. Department of Homeland Security. Users who downloaded the app for religious purposes had no meaningful way of knowing that their personal data could be used for government surveillance. The case illustrates how easily sensitive information can move from private hands into state use without clear consent or oversight.</w:t>
      </w:r>
    </w:p>
    <w:p w14:paraId="0000000C"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consequences also extend well beyond individual apps. Government agencies can purchase commercially collected data at scale, allowing them to access detailed information about individuals without relying on traditional legal processes. This blurs the line between private and public surveillance and raises serious questions about whether existing legal protections still have real force in the world today.</w:t>
      </w:r>
    </w:p>
    <w:p w14:paraId="0000000D"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At the same time, surveillance is not experienced equally. Some groups are monitored more heavily than others. Communities involved in political activism, along with racial and religious minorities, have historically been subject to closer scrutiny. That pattern continues today. While digital technologies have expanded surveillance across society, they have also deepened existing inequalities, increasing the risk of discrimination and discouraging people from exercising their rights. Tools like cell-site simulators, facial recognition systems, and automated license plate readers allow authorities to gather information at a massive scale. But when used alongside predictive systems that analyze data and assign risk scores to individuals or neighborhoods, they reinforce negative stereotypes found in the complex algorithms they are based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especially when the data used to train those algorithms is incomplete or biased.</w:t>
      </w:r>
    </w:p>
    <w:p w14:paraId="0000000E"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global dimension of surveillance adds another layer of concern. New technologies are often tested in places where legal protections are weaker, such as prisons, border zones, or areas affected by conflict. Over time, these tools can move into broader use. Today, similar patterns are emerging with artificial intelligence in national security contexts, where systems can generate large numbers of potential targets or risk assessments far more quickly than humans could.</w:t>
      </w:r>
    </w:p>
    <w:p w14:paraId="0000000F"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where the role of major technology companies becomes especially important. Firms like Anthropic are now actively shaping how AI tools can and cannot be used by governments. Anthropic, for example, has taken the position that its AI systems should not be used for human targeting or for the surveillance of everyday Americans.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That stance reflects a concern about what happens when powerful technologies are used without meaningful limits. At the same time, not all companies take such a restrictive view. Some firms working closely with government agencies have argued that it is not their role to question how their tools are deployed. This </w:t>
      </w:r>
      <w:proofErr w:type="gramStart"/>
      <w:r>
        <w:rPr>
          <w:rFonts w:ascii="Times New Roman" w:eastAsia="Times New Roman" w:hAnsi="Times New Roman" w:cs="Times New Roman"/>
          <w:sz w:val="24"/>
          <w:szCs w:val="24"/>
        </w:rPr>
        <w:t>divide points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 broader issue. As AI systems become more integrated into national security and law enforcement, private companies are effectively setting the boundaries of what is possible. That raises difficult questions about accountability, especially when those technologies can be used to analyze vast amounts of personal data or support high-stakes decisions.</w:t>
      </w:r>
    </w:p>
    <w:p w14:paraId="00000010" w14:textId="77777777" w:rsidR="00050BF0" w:rsidRDefault="00000000">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Efforts to regulate surveillance face real challenges. Many of the technologies involved are protected by trade secrecy, which makes it difficult to understand how they work or to hold companies accountable. At the same time, the law has not kept up with the pace of technological change. In the United States, there is still no comprehensive federal privacy law that addresses how data is collected and used in the digital age.</w:t>
      </w:r>
    </w:p>
    <w:p w14:paraId="00000011" w14:textId="77777777" w:rsidR="00050BF0" w:rsidRDefault="00000000">
      <w:pPr>
        <w:tabs>
          <w:tab w:val="left" w:pos="720"/>
        </w:tabs>
        <w:spacing w:line="240" w:lineRule="auto"/>
      </w:pPr>
      <w:r>
        <w:rPr>
          <w:rFonts w:ascii="Times New Roman" w:eastAsia="Times New Roman" w:hAnsi="Times New Roman" w:cs="Times New Roman"/>
          <w:sz w:val="24"/>
          <w:szCs w:val="24"/>
        </w:rPr>
        <w:tab/>
        <w:t xml:space="preserve">There are, however, some signs of progress. Increased transparency can help people better understand how surveillance operates and who is responsible for it. Some states have begun experimenting with laws that give individuals more control over their data, including the ability to request its deletion. Other regions, especially in Europe, take a different approach by treating personal data as something individuals retain rights over, rather than something companies can freely exploit. Yet more is needed; current trends point toward a future in which </w:t>
      </w:r>
      <w:r>
        <w:rPr>
          <w:rFonts w:ascii="Times New Roman" w:eastAsia="Times New Roman" w:hAnsi="Times New Roman" w:cs="Times New Roman"/>
          <w:sz w:val="24"/>
          <w:szCs w:val="24"/>
        </w:rPr>
        <w:lastRenderedPageBreak/>
        <w:t xml:space="preserve">privacy is no longer treated as a basic </w:t>
      </w:r>
      <w:proofErr w:type="gramStart"/>
      <w:r>
        <w:rPr>
          <w:rFonts w:ascii="Times New Roman" w:eastAsia="Times New Roman" w:hAnsi="Times New Roman" w:cs="Times New Roman"/>
          <w:sz w:val="24"/>
          <w:szCs w:val="24"/>
        </w:rPr>
        <w:t>right, but</w:t>
      </w:r>
      <w:proofErr w:type="gramEnd"/>
      <w:r>
        <w:rPr>
          <w:rFonts w:ascii="Times New Roman" w:eastAsia="Times New Roman" w:hAnsi="Times New Roman" w:cs="Times New Roman"/>
          <w:sz w:val="24"/>
          <w:szCs w:val="24"/>
        </w:rPr>
        <w:t xml:space="preserve"> instead becomes something people have only in limited and conditional ways.</w:t>
      </w:r>
    </w:p>
    <w:sectPr w:rsidR="00050BF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3BB9D" w14:textId="77777777" w:rsidR="00216A23" w:rsidRDefault="00216A23">
      <w:pPr>
        <w:spacing w:line="240" w:lineRule="auto"/>
      </w:pPr>
      <w:r>
        <w:separator/>
      </w:r>
    </w:p>
  </w:endnote>
  <w:endnote w:type="continuationSeparator" w:id="0">
    <w:p w14:paraId="758B0686" w14:textId="77777777" w:rsidR="00216A23" w:rsidRDefault="00216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BFDB17-F9D7-41BD-AA1A-4FBABA9A9E43}"/>
  </w:font>
  <w:font w:name="Cambria">
    <w:panose1 w:val="02040503050406030204"/>
    <w:charset w:val="00"/>
    <w:family w:val="roman"/>
    <w:pitch w:val="variable"/>
    <w:sig w:usb0="E00006FF" w:usb1="420024FF" w:usb2="02000000" w:usb3="00000000" w:csb0="0000019F" w:csb1="00000000"/>
    <w:embedRegular r:id="rId2" w:fontKey="{05B7F5FE-344E-452B-AF49-243C2971C6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15957" w14:textId="77777777" w:rsidR="00216A23" w:rsidRDefault="00216A23">
      <w:pPr>
        <w:spacing w:line="240" w:lineRule="auto"/>
      </w:pPr>
      <w:r>
        <w:separator/>
      </w:r>
    </w:p>
  </w:footnote>
  <w:footnote w:type="continuationSeparator" w:id="0">
    <w:p w14:paraId="044F2E6C" w14:textId="77777777" w:rsidR="00216A23" w:rsidRDefault="00216A23">
      <w:pPr>
        <w:spacing w:line="240" w:lineRule="auto"/>
      </w:pPr>
      <w:r>
        <w:continuationSeparator/>
      </w:r>
    </w:p>
  </w:footnote>
  <w:footnote w:id="1">
    <w:p w14:paraId="00000012" w14:textId="77777777" w:rsidR="00050BF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See generally</w:t>
      </w:r>
      <w:r>
        <w:rPr>
          <w:rFonts w:ascii="Times New Roman" w:eastAsia="Times New Roman" w:hAnsi="Times New Roman" w:cs="Times New Roman"/>
          <w:sz w:val="20"/>
          <w:szCs w:val="20"/>
        </w:rPr>
        <w:t xml:space="preserve"> Joseph Cox, </w:t>
      </w:r>
      <w:r>
        <w:rPr>
          <w:rFonts w:ascii="Times New Roman" w:eastAsia="Times New Roman" w:hAnsi="Times New Roman" w:cs="Times New Roman"/>
          <w:i/>
          <w:iCs/>
          <w:sz w:val="20"/>
          <w:szCs w:val="20"/>
        </w:rPr>
        <w:t>How the U.S. Military Buys Location Data from Ordinary Apps</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Vice</w:t>
      </w:r>
      <w:r>
        <w:rPr>
          <w:rFonts w:ascii="Times New Roman" w:eastAsia="Times New Roman" w:hAnsi="Times New Roman" w:cs="Times New Roman"/>
          <w:sz w:val="20"/>
          <w:szCs w:val="20"/>
        </w:rPr>
        <w:t xml:space="preserve"> (Nov. 16, 2020), https://www.vice.com/en/article/us-military-location-data-xmode-locate-x/; Isabelle Canaan, </w:t>
      </w:r>
      <w:r>
        <w:rPr>
          <w:rFonts w:ascii="Times New Roman" w:eastAsia="Times New Roman" w:hAnsi="Times New Roman" w:cs="Times New Roman"/>
          <w:i/>
          <w:iCs/>
          <w:sz w:val="20"/>
          <w:szCs w:val="20"/>
        </w:rPr>
        <w:t xml:space="preserve">A Fourth Amendment </w:t>
      </w:r>
      <w:proofErr w:type="gramStart"/>
      <w:r>
        <w:rPr>
          <w:rFonts w:ascii="Times New Roman" w:eastAsia="Times New Roman" w:hAnsi="Times New Roman" w:cs="Times New Roman"/>
          <w:i/>
          <w:iCs/>
          <w:sz w:val="20"/>
          <w:szCs w:val="20"/>
        </w:rPr>
        <w:t>Loophole?:</w:t>
      </w:r>
      <w:proofErr w:type="gramEnd"/>
      <w:r>
        <w:rPr>
          <w:rFonts w:ascii="Times New Roman" w:eastAsia="Times New Roman" w:hAnsi="Times New Roman" w:cs="Times New Roman"/>
          <w:i/>
          <w:iCs/>
          <w:sz w:val="20"/>
          <w:szCs w:val="20"/>
        </w:rPr>
        <w:t xml:space="preserve"> An Exploration of Privacy and Protection Through the Muslim Pro Case</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Columbia Human Rights Law Review Online</w:t>
      </w:r>
      <w:r>
        <w:rPr>
          <w:rFonts w:ascii="Times New Roman" w:eastAsia="Times New Roman" w:hAnsi="Times New Roman" w:cs="Times New Roman"/>
          <w:sz w:val="20"/>
          <w:szCs w:val="20"/>
        </w:rPr>
        <w:t xml:space="preserve"> (Mar. 3, 2022), https://hrlr.law.columbia.edu/hrlr-online/a-fourth-amendment-loophole-an-exploration-of-privacy-and-protection-through-the-muslim-pro-case/.</w:t>
      </w:r>
    </w:p>
  </w:footnote>
  <w:footnote w:id="2">
    <w:p w14:paraId="00000013" w14:textId="77777777" w:rsidR="00050BF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See generally</w:t>
      </w:r>
      <w:r>
        <w:rPr>
          <w:rFonts w:ascii="Times New Roman" w:eastAsia="Times New Roman" w:hAnsi="Times New Roman" w:cs="Times New Roman"/>
          <w:sz w:val="20"/>
          <w:szCs w:val="20"/>
        </w:rPr>
        <w:t xml:space="preserve"> Harry Booth and Billy Perrigo, </w:t>
      </w:r>
      <w:r>
        <w:rPr>
          <w:rFonts w:ascii="Times New Roman" w:eastAsia="Times New Roman" w:hAnsi="Times New Roman" w:cs="Times New Roman"/>
          <w:i/>
          <w:iCs/>
          <w:sz w:val="20"/>
          <w:szCs w:val="20"/>
        </w:rPr>
        <w:t>The Most Disruptive Company in the World</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Time</w:t>
      </w:r>
      <w:r>
        <w:rPr>
          <w:rFonts w:ascii="Times New Roman" w:eastAsia="Times New Roman" w:hAnsi="Times New Roman" w:cs="Times New Roman"/>
          <w:sz w:val="20"/>
          <w:szCs w:val="20"/>
        </w:rPr>
        <w:t xml:space="preserve"> (Mar. 11, 2026), http://time.com/article/2026/03/11/anthropic-claude-disruptive-company-pentagon/; </w:t>
      </w:r>
      <w:proofErr w:type="spellStart"/>
      <w:r>
        <w:rPr>
          <w:rFonts w:ascii="Times New Roman" w:eastAsia="Times New Roman" w:hAnsi="Times New Roman" w:cs="Times New Roman"/>
          <w:sz w:val="20"/>
          <w:szCs w:val="20"/>
        </w:rPr>
        <w:t>Celeo</w:t>
      </w:r>
      <w:proofErr w:type="spellEnd"/>
      <w:r>
        <w:rPr>
          <w:rFonts w:ascii="Times New Roman" w:eastAsia="Times New Roman" w:hAnsi="Times New Roman" w:cs="Times New Roman"/>
          <w:sz w:val="20"/>
          <w:szCs w:val="20"/>
        </w:rPr>
        <w:t xml:space="preserve"> Ramirez, </w:t>
      </w:r>
      <w:r>
        <w:rPr>
          <w:rFonts w:ascii="Times New Roman" w:eastAsia="Times New Roman" w:hAnsi="Times New Roman" w:cs="Times New Roman"/>
          <w:i/>
          <w:iCs/>
          <w:sz w:val="20"/>
          <w:szCs w:val="20"/>
        </w:rPr>
        <w:t>Why Anthropic Denied the Pentagon Full Access to its AI—in this War or Any Other</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Times of Israel Blogs</w:t>
      </w:r>
      <w:r>
        <w:rPr>
          <w:rFonts w:ascii="Times New Roman" w:eastAsia="Times New Roman" w:hAnsi="Times New Roman" w:cs="Times New Roman"/>
          <w:sz w:val="20"/>
          <w:szCs w:val="20"/>
        </w:rPr>
        <w:t xml:space="preserve"> (Mar. 2, 2026), https://blogs.timesofisrael.com/why-anthropic-denied-the-pentagon-full-access-to-its-ai-in-this-war-or-any-other/; Saumya Roy, </w:t>
      </w:r>
      <w:proofErr w:type="spellStart"/>
      <w:r>
        <w:rPr>
          <w:rFonts w:ascii="Times New Roman" w:eastAsia="Times New Roman" w:hAnsi="Times New Roman" w:cs="Times New Roman"/>
          <w:i/>
          <w:iCs/>
          <w:sz w:val="20"/>
          <w:szCs w:val="20"/>
        </w:rPr>
        <w:t>Anthropic’s</w:t>
      </w:r>
      <w:proofErr w:type="spellEnd"/>
      <w:r>
        <w:rPr>
          <w:rFonts w:ascii="Times New Roman" w:eastAsia="Times New Roman" w:hAnsi="Times New Roman" w:cs="Times New Roman"/>
          <w:i/>
          <w:iCs/>
          <w:sz w:val="20"/>
          <w:szCs w:val="20"/>
        </w:rPr>
        <w:t xml:space="preserve"> Case Against the Pentagon Could Open Space for AI Regulation</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Al Jazeera</w:t>
      </w:r>
      <w:r>
        <w:rPr>
          <w:rFonts w:ascii="Times New Roman" w:eastAsia="Times New Roman" w:hAnsi="Times New Roman" w:cs="Times New Roman"/>
          <w:sz w:val="20"/>
          <w:szCs w:val="20"/>
        </w:rPr>
        <w:t xml:space="preserve"> (Mar. 25, 2026), https://www.aljazeera.com/economy/2026/3/25/anthropics-case-against-the-pentagon-could-open-space-for-ai-regulation.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BF0"/>
    <w:rsid w:val="00050BF0"/>
    <w:rsid w:val="00216A23"/>
    <w:rsid w:val="002A10F1"/>
    <w:rsid w:val="00B8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B562D-00C0-4F60-916A-37874C4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992</Words>
  <Characters>5656</Characters>
  <Application>Microsoft Office Word</Application>
  <DocSecurity>0</DocSecurity>
  <Lines>47</Lines>
  <Paragraphs>13</Paragraphs>
  <ScaleCrop>false</ScaleCrop>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L Smith</dc:creator>
  <cp:lastModifiedBy>Lori L Smith</cp:lastModifiedBy>
  <cp:revision>2</cp:revision>
  <dcterms:created xsi:type="dcterms:W3CDTF">2026-05-15T16:58:00Z</dcterms:created>
  <dcterms:modified xsi:type="dcterms:W3CDTF">2026-05-15T16:58:00Z</dcterms:modified>
</cp:coreProperties>
</file>