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2B" w:rsidRDefault="0075022B" w:rsidP="0075022B">
      <w:pPr>
        <w:pStyle w:val="Header"/>
        <w:tabs>
          <w:tab w:val="clear" w:pos="4320"/>
          <w:tab w:val="clear" w:pos="8640"/>
          <w:tab w:val="left" w:pos="2680"/>
        </w:tabs>
      </w:pPr>
      <w:bookmarkStart w:id="0" w:name="_GoBack"/>
      <w:bookmarkEnd w:id="0"/>
      <w:r w:rsidRPr="00984963">
        <w:rPr>
          <w:rFonts w:ascii="Verdana" w:eastAsia="Calibri" w:hAnsi="Verdana" w:cs="Arial"/>
          <w:b/>
          <w:noProof/>
          <w:sz w:val="8"/>
          <w:szCs w:val="8"/>
        </w:rPr>
        <w:drawing>
          <wp:anchor distT="0" distB="0" distL="114300" distR="114300" simplePos="0" relativeHeight="251669504" behindDoc="1" locked="0" layoutInCell="1" allowOverlap="1">
            <wp:simplePos x="0" y="0"/>
            <wp:positionH relativeFrom="column">
              <wp:posOffset>114300</wp:posOffset>
            </wp:positionH>
            <wp:positionV relativeFrom="paragraph">
              <wp:posOffset>-228600</wp:posOffset>
            </wp:positionV>
            <wp:extent cx="2566035" cy="685800"/>
            <wp:effectExtent l="0" t="0" r="0" b="0"/>
            <wp:wrapNone/>
            <wp:docPr id="12" name="Picture 12" descr="I:\Employee Self-Serve\NASTAD Logos\Color\NASTAD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mployee Self-Serve\NASTAD Logos\Color\NASTAD 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6035" cy="685800"/>
                    </a:xfrm>
                    <a:prstGeom prst="rect">
                      <a:avLst/>
                    </a:prstGeom>
                    <a:noFill/>
                    <a:ln w="9525">
                      <a:noFill/>
                      <a:miter lim="800000"/>
                      <a:headEnd/>
                      <a:tailEnd/>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ab/>
      </w:r>
      <w:r>
        <w:tab/>
      </w:r>
    </w:p>
    <w:p w:rsidR="00D96438" w:rsidRDefault="004059B6" w:rsidP="0075022B">
      <w:pPr>
        <w:pStyle w:val="Header"/>
        <w:tabs>
          <w:tab w:val="clear" w:pos="4320"/>
          <w:tab w:val="clear" w:pos="8640"/>
          <w:tab w:val="left" w:pos="760"/>
        </w:tabs>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408305</wp:posOffset>
                </wp:positionV>
                <wp:extent cx="7772400" cy="1103630"/>
                <wp:effectExtent l="0" t="0" r="0" b="1270"/>
                <wp:wrapSquare wrapText="bothSides"/>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1103630"/>
                        </a:xfrm>
                        <a:prstGeom prst="rect">
                          <a:avLst/>
                        </a:prstGeom>
                        <a:solidFill>
                          <a:srgbClr val="3B036F"/>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D33BA" w:rsidRPr="00D96438" w:rsidRDefault="004D33BA" w:rsidP="00D96438">
                            <w:pPr>
                              <w:ind w:firstLine="720"/>
                              <w:rPr>
                                <w:rFonts w:ascii="Calibri" w:hAnsi="Calibri"/>
                                <w:color w:val="CCC0D9" w:themeColor="accent4" w:themeTint="66"/>
                                <w:sz w:val="80"/>
                                <w:szCs w:val="80"/>
                              </w:rPr>
                            </w:pPr>
                            <w:r w:rsidRPr="00D96438">
                              <w:rPr>
                                <w:rFonts w:ascii="Calibri" w:hAnsi="Calibri"/>
                                <w:color w:val="CCC0D9" w:themeColor="accent4" w:themeTint="66"/>
                                <w:sz w:val="80"/>
                                <w:szCs w:val="80"/>
                              </w:rPr>
                              <w:t>HEALTH REFORM ISSUE BRIEF</w:t>
                            </w:r>
                          </w:p>
                          <w:p w:rsidR="004D33BA" w:rsidRDefault="004D33BA" w:rsidP="00D96438">
                            <w:pPr>
                              <w:ind w:firstLine="720"/>
                              <w:rPr>
                                <w:rFonts w:ascii="Calibri" w:hAnsi="Calibri"/>
                                <w:color w:val="FFFFFF" w:themeColor="background1"/>
                                <w:sz w:val="42"/>
                                <w:szCs w:val="42"/>
                              </w:rPr>
                            </w:pPr>
                            <w:r>
                              <w:rPr>
                                <w:rFonts w:ascii="Calibri" w:hAnsi="Calibri"/>
                                <w:color w:val="FFFFFF" w:themeColor="background1"/>
                                <w:sz w:val="42"/>
                                <w:szCs w:val="42"/>
                              </w:rPr>
                              <w:t>IMMIGRANTS AND THE AFFORDABLE CARE ACT</w:t>
                            </w:r>
                          </w:p>
                          <w:p w:rsidR="004D33BA" w:rsidRPr="00D96438" w:rsidRDefault="004D33BA" w:rsidP="00D96438">
                            <w:pPr>
                              <w:ind w:firstLine="720"/>
                              <w:rPr>
                                <w:rFonts w:ascii="Calibri" w:hAnsi="Calibri"/>
                                <w:color w:val="FFFFFF" w:themeColor="background1"/>
                                <w:sz w:val="42"/>
                                <w:szCs w:val="42"/>
                              </w:rPr>
                            </w:pPr>
                          </w:p>
                          <w:p w:rsidR="004D33BA" w:rsidRDefault="004D33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32.15pt;width:612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" fillcolor="#3b036f" stroked="f">
                <v:path arrowok="t"/>
                <v:textbox>
                  <w:txbxContent>
                    <w:p w:rsidR="004D33BA" w:rsidRPr="00D96438" w:rsidRDefault="004D33BA" w:rsidP="00D96438">
                      <w:pPr>
                        <w:ind w:firstLine="720"/>
                        <w:rPr>
                          <w:rFonts w:ascii="Calibri" w:hAnsi="Calibri"/>
                          <w:color w:val="CCC0D9" w:themeColor="accent4" w:themeTint="66"/>
                          <w:sz w:val="80"/>
                          <w:szCs w:val="80"/>
                        </w:rPr>
                      </w:pPr>
                      <w:r w:rsidRPr="00D96438">
                        <w:rPr>
                          <w:rFonts w:ascii="Calibri" w:hAnsi="Calibri"/>
                          <w:color w:val="CCC0D9" w:themeColor="accent4" w:themeTint="66"/>
                          <w:sz w:val="80"/>
                          <w:szCs w:val="80"/>
                        </w:rPr>
                        <w:t>HEALTH REFORM ISSUE BRIEF</w:t>
                      </w:r>
                    </w:p>
                    <w:p w:rsidR="004D33BA" w:rsidRDefault="004D33BA" w:rsidP="00D96438">
                      <w:pPr>
                        <w:ind w:firstLine="720"/>
                        <w:rPr>
                          <w:rFonts w:ascii="Calibri" w:hAnsi="Calibri"/>
                          <w:color w:val="FFFFFF" w:themeColor="background1"/>
                          <w:sz w:val="42"/>
                          <w:szCs w:val="42"/>
                        </w:rPr>
                      </w:pPr>
                      <w:r>
                        <w:rPr>
                          <w:rFonts w:ascii="Calibri" w:hAnsi="Calibri"/>
                          <w:color w:val="FFFFFF" w:themeColor="background1"/>
                          <w:sz w:val="42"/>
                          <w:szCs w:val="42"/>
                        </w:rPr>
                        <w:t>IMMIGRANTS AND THE AFFORDABLE CARE ACT</w:t>
                      </w:r>
                    </w:p>
                    <w:p w:rsidR="004D33BA" w:rsidRPr="00D96438" w:rsidRDefault="004D33BA" w:rsidP="00D96438">
                      <w:pPr>
                        <w:ind w:firstLine="720"/>
                        <w:rPr>
                          <w:rFonts w:ascii="Calibri" w:hAnsi="Calibri"/>
                          <w:color w:val="FFFFFF" w:themeColor="background1"/>
                          <w:sz w:val="42"/>
                          <w:szCs w:val="42"/>
                        </w:rPr>
                      </w:pPr>
                    </w:p>
                    <w:p w:rsidR="004D33BA" w:rsidRDefault="004D33BA"/>
                  </w:txbxContent>
                </v:textbox>
                <w10:wrap type="square"/>
              </v:shape>
            </w:pict>
          </mc:Fallback>
        </mc:AlternateContent>
      </w:r>
      <w:r w:rsidR="00D96438">
        <w:br/>
      </w:r>
      <w:r w:rsidR="00D96438">
        <w:tab/>
      </w:r>
    </w:p>
    <w:p w:rsidR="001A27E0" w:rsidRPr="001A27E0" w:rsidRDefault="001A27E0">
      <w:pPr>
        <w:rPr>
          <w:color w:val="112180"/>
        </w:rPr>
        <w:sectPr w:rsidR="001A27E0" w:rsidRPr="001A27E0" w:rsidSect="00A4291B">
          <w:footerReference w:type="even" r:id="rId10"/>
          <w:footerReference w:type="default" r:id="rId11"/>
          <w:endnotePr>
            <w:numFmt w:val="decimal"/>
          </w:endnotePr>
          <w:pgSz w:w="12240" w:h="15840"/>
          <w:pgMar w:top="720" w:right="720" w:bottom="360" w:left="720" w:header="720" w:footer="360" w:gutter="0"/>
          <w:cols w:space="720"/>
          <w:titlePg/>
          <w:docGrid w:linePitch="360"/>
        </w:sectPr>
      </w:pPr>
    </w:p>
    <w:p w:rsidR="00D96438" w:rsidRPr="006431D0" w:rsidRDefault="001A27E0">
      <w:pPr>
        <w:rPr>
          <w:rFonts w:ascii="Verdana" w:hAnsi="Verdana"/>
          <w:b/>
          <w:color w:val="112180"/>
          <w:sz w:val="20"/>
          <w:szCs w:val="20"/>
        </w:rPr>
      </w:pPr>
      <w:r w:rsidRPr="0075022B">
        <w:rPr>
          <w:rFonts w:ascii="Verdana" w:hAnsi="Verdana"/>
          <w:b/>
          <w:color w:val="112180"/>
        </w:rPr>
        <w:t>Overview</w:t>
      </w:r>
    </w:p>
    <w:p w:rsidR="00D96438" w:rsidRPr="006431D0" w:rsidRDefault="00D96438">
      <w:pPr>
        <w:rPr>
          <w:rFonts w:ascii="Verdana" w:hAnsi="Verdana"/>
          <w:sz w:val="20"/>
          <w:szCs w:val="20"/>
        </w:rPr>
      </w:pPr>
    </w:p>
    <w:p w:rsidR="001A27E0" w:rsidRPr="006431D0" w:rsidRDefault="00245D52" w:rsidP="001A27E0">
      <w:pPr>
        <w:rPr>
          <w:rFonts w:ascii="Verdana" w:hAnsi="Verdana"/>
          <w:sz w:val="20"/>
          <w:szCs w:val="20"/>
        </w:rPr>
      </w:pPr>
      <w:r w:rsidRPr="006431D0">
        <w:rPr>
          <w:rFonts w:ascii="Verdana" w:hAnsi="Verdana"/>
          <w:sz w:val="20"/>
          <w:szCs w:val="20"/>
        </w:rPr>
        <w:t xml:space="preserve">This issue brief will focus on </w:t>
      </w:r>
      <w:r w:rsidR="00416545">
        <w:rPr>
          <w:rFonts w:ascii="Verdana" w:hAnsi="Verdana"/>
          <w:sz w:val="20"/>
          <w:szCs w:val="20"/>
        </w:rPr>
        <w:t xml:space="preserve">various </w:t>
      </w:r>
      <w:r w:rsidR="00416545" w:rsidRPr="006431D0">
        <w:rPr>
          <w:rFonts w:ascii="Verdana" w:hAnsi="Verdana"/>
          <w:sz w:val="20"/>
          <w:szCs w:val="20"/>
        </w:rPr>
        <w:t>Affordable Care Act (ACA)</w:t>
      </w:r>
      <w:r w:rsidR="00416545">
        <w:rPr>
          <w:rFonts w:ascii="Verdana" w:hAnsi="Verdana"/>
          <w:sz w:val="20"/>
          <w:szCs w:val="20"/>
        </w:rPr>
        <w:t xml:space="preserve"> provisions and their impact on the immigrant population</w:t>
      </w:r>
      <w:r>
        <w:rPr>
          <w:rFonts w:ascii="Verdana" w:hAnsi="Verdana"/>
          <w:sz w:val="20"/>
          <w:szCs w:val="20"/>
        </w:rPr>
        <w:t xml:space="preserve">. </w:t>
      </w:r>
      <w:r w:rsidR="009C7AC2">
        <w:rPr>
          <w:rFonts w:ascii="Verdana" w:hAnsi="Verdana"/>
          <w:sz w:val="20"/>
          <w:szCs w:val="20"/>
        </w:rPr>
        <w:t>T</w:t>
      </w:r>
      <w:r w:rsidR="00E51535">
        <w:rPr>
          <w:rFonts w:ascii="Verdana" w:hAnsi="Verdana"/>
          <w:sz w:val="20"/>
          <w:szCs w:val="20"/>
        </w:rPr>
        <w:t>he ACA expands access to public and private</w:t>
      </w:r>
      <w:r w:rsidR="009C7AC2">
        <w:rPr>
          <w:rFonts w:ascii="Verdana" w:hAnsi="Verdana"/>
          <w:sz w:val="20"/>
          <w:szCs w:val="20"/>
        </w:rPr>
        <w:t xml:space="preserve"> health insurance by (1) </w:t>
      </w:r>
      <w:r w:rsidR="0014167B">
        <w:rPr>
          <w:rFonts w:ascii="Verdana" w:hAnsi="Verdana"/>
          <w:sz w:val="20"/>
          <w:szCs w:val="20"/>
        </w:rPr>
        <w:t>broadening eligibility for low-income individuals to participate in the Medicaid program; (2)</w:t>
      </w:r>
      <w:r w:rsidR="0014167B" w:rsidRPr="006431D0">
        <w:rPr>
          <w:rFonts w:ascii="Verdana" w:hAnsi="Verdana"/>
          <w:sz w:val="20"/>
          <w:szCs w:val="20"/>
        </w:rPr>
        <w:t xml:space="preserve"> </w:t>
      </w:r>
      <w:r w:rsidR="001A27E0" w:rsidRPr="006431D0">
        <w:rPr>
          <w:rFonts w:ascii="Verdana" w:hAnsi="Verdana"/>
          <w:sz w:val="20"/>
          <w:szCs w:val="20"/>
        </w:rPr>
        <w:t xml:space="preserve">establishing state-based marketplaces called exchanges where people can compare and purchase </w:t>
      </w:r>
      <w:r w:rsidR="00516ACD">
        <w:rPr>
          <w:rFonts w:ascii="Verdana" w:hAnsi="Verdana"/>
          <w:sz w:val="20"/>
          <w:szCs w:val="20"/>
        </w:rPr>
        <w:t>private</w:t>
      </w:r>
      <w:r w:rsidR="00A43E8F">
        <w:rPr>
          <w:rFonts w:ascii="Verdana" w:hAnsi="Verdana"/>
          <w:sz w:val="20"/>
          <w:szCs w:val="20"/>
        </w:rPr>
        <w:t xml:space="preserve"> health</w:t>
      </w:r>
      <w:r w:rsidR="00516ACD">
        <w:rPr>
          <w:rFonts w:ascii="Verdana" w:hAnsi="Verdana"/>
          <w:sz w:val="20"/>
          <w:szCs w:val="20"/>
        </w:rPr>
        <w:t xml:space="preserve"> </w:t>
      </w:r>
      <w:r w:rsidR="001A27E0" w:rsidRPr="006431D0">
        <w:rPr>
          <w:rFonts w:ascii="Verdana" w:hAnsi="Verdana"/>
          <w:sz w:val="20"/>
          <w:szCs w:val="20"/>
        </w:rPr>
        <w:t>insurance;</w:t>
      </w:r>
      <w:r w:rsidR="0014167B">
        <w:rPr>
          <w:rFonts w:ascii="Verdana" w:hAnsi="Verdana"/>
          <w:sz w:val="20"/>
          <w:szCs w:val="20"/>
        </w:rPr>
        <w:t xml:space="preserve"> and</w:t>
      </w:r>
      <w:r w:rsidR="001A27E0" w:rsidRPr="006431D0">
        <w:rPr>
          <w:rFonts w:ascii="Verdana" w:hAnsi="Verdana"/>
          <w:sz w:val="20"/>
          <w:szCs w:val="20"/>
        </w:rPr>
        <w:t xml:space="preserve"> </w:t>
      </w:r>
      <w:r w:rsidR="0014167B">
        <w:rPr>
          <w:rFonts w:ascii="Verdana" w:hAnsi="Verdana"/>
          <w:sz w:val="20"/>
          <w:szCs w:val="20"/>
        </w:rPr>
        <w:t>(3</w:t>
      </w:r>
      <w:r w:rsidR="009C7AC2">
        <w:rPr>
          <w:rFonts w:ascii="Verdana" w:hAnsi="Verdana"/>
          <w:sz w:val="20"/>
          <w:szCs w:val="20"/>
        </w:rPr>
        <w:t xml:space="preserve">) </w:t>
      </w:r>
      <w:r w:rsidR="003654AB" w:rsidRPr="006431D0">
        <w:rPr>
          <w:rFonts w:ascii="Verdana" w:hAnsi="Verdana"/>
          <w:sz w:val="20"/>
          <w:szCs w:val="20"/>
        </w:rPr>
        <w:t>providing federal subsidies to elig</w:t>
      </w:r>
      <w:r w:rsidR="00516ACD">
        <w:rPr>
          <w:rFonts w:ascii="Verdana" w:hAnsi="Verdana"/>
          <w:sz w:val="20"/>
          <w:szCs w:val="20"/>
        </w:rPr>
        <w:t>ible individuals to make</w:t>
      </w:r>
      <w:r w:rsidR="00A43E8F">
        <w:rPr>
          <w:rFonts w:ascii="Verdana" w:hAnsi="Verdana"/>
          <w:sz w:val="20"/>
          <w:szCs w:val="20"/>
        </w:rPr>
        <w:t xml:space="preserve"> health</w:t>
      </w:r>
      <w:r w:rsidR="003654AB" w:rsidRPr="006431D0">
        <w:rPr>
          <w:rFonts w:ascii="Verdana" w:hAnsi="Verdana"/>
          <w:sz w:val="20"/>
          <w:szCs w:val="20"/>
        </w:rPr>
        <w:t xml:space="preserve"> insurance </w:t>
      </w:r>
      <w:r w:rsidR="003654AB">
        <w:rPr>
          <w:rFonts w:ascii="Verdana" w:hAnsi="Verdana"/>
          <w:sz w:val="20"/>
          <w:szCs w:val="20"/>
        </w:rPr>
        <w:t xml:space="preserve">offered through exchanges </w:t>
      </w:r>
      <w:r w:rsidR="003654AB" w:rsidRPr="006431D0">
        <w:rPr>
          <w:rFonts w:ascii="Verdana" w:hAnsi="Verdana"/>
          <w:sz w:val="20"/>
          <w:szCs w:val="20"/>
        </w:rPr>
        <w:t>more affordable</w:t>
      </w:r>
      <w:r w:rsidR="001A27E0" w:rsidRPr="006431D0">
        <w:rPr>
          <w:rFonts w:ascii="Verdana" w:hAnsi="Verdana"/>
          <w:sz w:val="20"/>
          <w:szCs w:val="20"/>
        </w:rPr>
        <w:t xml:space="preserve">. </w:t>
      </w:r>
      <w:r w:rsidR="00063C4B">
        <w:rPr>
          <w:rFonts w:ascii="Verdana" w:hAnsi="Verdana"/>
          <w:sz w:val="20"/>
          <w:szCs w:val="20"/>
        </w:rPr>
        <w:t>In the ACA</w:t>
      </w:r>
      <w:r w:rsidR="00762E9E">
        <w:rPr>
          <w:rFonts w:ascii="Verdana" w:hAnsi="Verdana"/>
          <w:sz w:val="20"/>
          <w:szCs w:val="20"/>
        </w:rPr>
        <w:t xml:space="preserve">, immigrants are </w:t>
      </w:r>
      <w:r w:rsidR="00063C4B">
        <w:rPr>
          <w:rFonts w:ascii="Verdana" w:hAnsi="Verdana"/>
          <w:sz w:val="20"/>
          <w:szCs w:val="20"/>
        </w:rPr>
        <w:t xml:space="preserve">referred to as </w:t>
      </w:r>
      <w:r w:rsidR="00A13712">
        <w:rPr>
          <w:rFonts w:ascii="Verdana" w:hAnsi="Verdana"/>
          <w:sz w:val="20"/>
          <w:szCs w:val="20"/>
        </w:rPr>
        <w:t>“l</w:t>
      </w:r>
      <w:r w:rsidR="00E2264A">
        <w:rPr>
          <w:rFonts w:ascii="Verdana" w:hAnsi="Verdana"/>
          <w:sz w:val="20"/>
          <w:szCs w:val="20"/>
        </w:rPr>
        <w:t>awfully</w:t>
      </w:r>
      <w:r w:rsidR="00063C4B">
        <w:rPr>
          <w:rFonts w:ascii="Verdana" w:hAnsi="Verdana"/>
          <w:sz w:val="20"/>
          <w:szCs w:val="20"/>
        </w:rPr>
        <w:t xml:space="preserve"> present”</w:t>
      </w:r>
      <w:r w:rsidR="00063C4B">
        <w:rPr>
          <w:rStyle w:val="EndnoteReference"/>
        </w:rPr>
        <w:endnoteReference w:id="1"/>
      </w:r>
      <w:r w:rsidR="00063C4B">
        <w:rPr>
          <w:rFonts w:ascii="Verdana" w:hAnsi="Verdana"/>
          <w:sz w:val="20"/>
          <w:szCs w:val="20"/>
        </w:rPr>
        <w:t xml:space="preserve"> or “not lawfully present.”</w:t>
      </w:r>
      <w:r w:rsidR="008C4159">
        <w:rPr>
          <w:rStyle w:val="EndnoteReference"/>
        </w:rPr>
        <w:endnoteReference w:id="2"/>
      </w:r>
      <w:r w:rsidR="00A13712">
        <w:rPr>
          <w:rFonts w:ascii="Verdana" w:hAnsi="Verdana"/>
          <w:sz w:val="20"/>
          <w:szCs w:val="20"/>
        </w:rPr>
        <w:t xml:space="preserve"> L</w:t>
      </w:r>
      <w:r w:rsidR="00E2264A">
        <w:rPr>
          <w:rFonts w:ascii="Verdana" w:hAnsi="Verdana"/>
          <w:sz w:val="20"/>
          <w:szCs w:val="20"/>
        </w:rPr>
        <w:t xml:space="preserve">awfully </w:t>
      </w:r>
      <w:r w:rsidR="00DE2109">
        <w:rPr>
          <w:rFonts w:ascii="Verdana" w:hAnsi="Verdana"/>
          <w:sz w:val="20"/>
          <w:szCs w:val="20"/>
        </w:rPr>
        <w:t>present immigrants includ</w:t>
      </w:r>
      <w:r w:rsidR="0067116B">
        <w:rPr>
          <w:rFonts w:ascii="Verdana" w:hAnsi="Verdana"/>
          <w:sz w:val="20"/>
          <w:szCs w:val="20"/>
        </w:rPr>
        <w:t>e</w:t>
      </w:r>
      <w:r w:rsidR="00DF0474">
        <w:rPr>
          <w:rFonts w:ascii="Verdana" w:hAnsi="Verdana"/>
          <w:sz w:val="20"/>
          <w:szCs w:val="20"/>
        </w:rPr>
        <w:t xml:space="preserve"> l</w:t>
      </w:r>
      <w:r w:rsidR="00E2264A">
        <w:rPr>
          <w:rFonts w:ascii="Verdana" w:hAnsi="Verdana"/>
          <w:sz w:val="20"/>
          <w:szCs w:val="20"/>
        </w:rPr>
        <w:t>egal</w:t>
      </w:r>
      <w:r w:rsidR="00DF0474">
        <w:rPr>
          <w:rFonts w:ascii="Verdana" w:hAnsi="Verdana"/>
          <w:sz w:val="20"/>
          <w:szCs w:val="20"/>
        </w:rPr>
        <w:t xml:space="preserve"> permanent reside</w:t>
      </w:r>
      <w:r w:rsidR="00DE2109">
        <w:rPr>
          <w:rFonts w:ascii="Verdana" w:hAnsi="Verdana"/>
          <w:sz w:val="20"/>
          <w:szCs w:val="20"/>
        </w:rPr>
        <w:t xml:space="preserve">nts, </w:t>
      </w:r>
      <w:r w:rsidR="00DF0474">
        <w:rPr>
          <w:rFonts w:ascii="Verdana" w:hAnsi="Verdana"/>
          <w:sz w:val="20"/>
          <w:szCs w:val="20"/>
        </w:rPr>
        <w:t xml:space="preserve">asylees, refugees, </w:t>
      </w:r>
      <w:r w:rsidR="00DE2109">
        <w:rPr>
          <w:rFonts w:ascii="Verdana" w:hAnsi="Verdana"/>
          <w:sz w:val="20"/>
          <w:szCs w:val="20"/>
        </w:rPr>
        <w:t xml:space="preserve">and </w:t>
      </w:r>
      <w:r w:rsidR="00DF0474">
        <w:rPr>
          <w:rFonts w:ascii="Verdana" w:hAnsi="Verdana"/>
          <w:sz w:val="20"/>
          <w:szCs w:val="20"/>
        </w:rPr>
        <w:t>temporary worker</w:t>
      </w:r>
      <w:r w:rsidR="00DE2109">
        <w:rPr>
          <w:rFonts w:ascii="Verdana" w:hAnsi="Verdana"/>
          <w:sz w:val="20"/>
          <w:szCs w:val="20"/>
        </w:rPr>
        <w:t>s</w:t>
      </w:r>
      <w:r w:rsidR="00367B6C">
        <w:rPr>
          <w:rFonts w:ascii="Verdana" w:hAnsi="Verdana"/>
          <w:sz w:val="20"/>
          <w:szCs w:val="20"/>
        </w:rPr>
        <w:t>,</w:t>
      </w:r>
      <w:r w:rsidR="00951E09" w:rsidRPr="005F3C83">
        <w:rPr>
          <w:rStyle w:val="EndnoteReference"/>
        </w:rPr>
        <w:endnoteReference w:id="3"/>
      </w:r>
      <w:r w:rsidR="00DE2109">
        <w:rPr>
          <w:rFonts w:ascii="Verdana" w:hAnsi="Verdana"/>
          <w:sz w:val="20"/>
          <w:szCs w:val="20"/>
        </w:rPr>
        <w:t xml:space="preserve"> </w:t>
      </w:r>
      <w:r w:rsidR="0067116B">
        <w:rPr>
          <w:rFonts w:ascii="Verdana" w:hAnsi="Verdana"/>
          <w:sz w:val="20"/>
          <w:szCs w:val="20"/>
        </w:rPr>
        <w:t xml:space="preserve">and are </w:t>
      </w:r>
      <w:r w:rsidR="00516ACD">
        <w:rPr>
          <w:rFonts w:ascii="Verdana" w:hAnsi="Verdana"/>
          <w:sz w:val="20"/>
          <w:szCs w:val="20"/>
        </w:rPr>
        <w:t xml:space="preserve">subject to different aspects of the law depending on </w:t>
      </w:r>
      <w:r w:rsidR="00104BBA">
        <w:rPr>
          <w:rFonts w:ascii="Verdana" w:hAnsi="Verdana"/>
          <w:sz w:val="20"/>
          <w:szCs w:val="20"/>
        </w:rPr>
        <w:t>how long they have resided in the United States</w:t>
      </w:r>
      <w:r w:rsidR="00E51535">
        <w:rPr>
          <w:rFonts w:ascii="Verdana" w:hAnsi="Verdana"/>
          <w:sz w:val="20"/>
          <w:szCs w:val="20"/>
        </w:rPr>
        <w:t>.</w:t>
      </w:r>
      <w:r w:rsidR="0067116B">
        <w:rPr>
          <w:rFonts w:ascii="Verdana" w:hAnsi="Verdana"/>
          <w:sz w:val="20"/>
          <w:szCs w:val="20"/>
        </w:rPr>
        <w:t xml:space="preserve"> </w:t>
      </w:r>
      <w:r w:rsidR="00104BBA">
        <w:rPr>
          <w:rFonts w:ascii="Verdana" w:hAnsi="Verdana"/>
          <w:sz w:val="20"/>
          <w:szCs w:val="20"/>
        </w:rPr>
        <w:t>“Not lawfully present” immigrants are u</w:t>
      </w:r>
      <w:r w:rsidR="00F6088D">
        <w:rPr>
          <w:rFonts w:ascii="Verdana" w:hAnsi="Verdana"/>
          <w:sz w:val="20"/>
          <w:szCs w:val="20"/>
        </w:rPr>
        <w:t xml:space="preserve">ndocumented </w:t>
      </w:r>
      <w:r w:rsidR="0067116B">
        <w:rPr>
          <w:rFonts w:ascii="Verdana" w:hAnsi="Verdana"/>
          <w:sz w:val="20"/>
          <w:szCs w:val="20"/>
        </w:rPr>
        <w:t xml:space="preserve">individuals </w:t>
      </w:r>
      <w:r w:rsidR="00104BBA">
        <w:rPr>
          <w:rFonts w:ascii="Verdana" w:hAnsi="Verdana"/>
          <w:sz w:val="20"/>
          <w:szCs w:val="20"/>
        </w:rPr>
        <w:t>and</w:t>
      </w:r>
      <w:r w:rsidR="00F6088D">
        <w:rPr>
          <w:rFonts w:ascii="Verdana" w:hAnsi="Verdana"/>
          <w:sz w:val="20"/>
          <w:szCs w:val="20"/>
        </w:rPr>
        <w:t xml:space="preserve"> </w:t>
      </w:r>
      <w:r w:rsidR="0067116B">
        <w:rPr>
          <w:rFonts w:ascii="Verdana" w:hAnsi="Verdana"/>
          <w:sz w:val="20"/>
          <w:szCs w:val="20"/>
        </w:rPr>
        <w:t>do</w:t>
      </w:r>
      <w:r w:rsidR="00F6088D">
        <w:rPr>
          <w:rFonts w:ascii="Verdana" w:hAnsi="Verdana"/>
          <w:sz w:val="20"/>
          <w:szCs w:val="20"/>
        </w:rPr>
        <w:t xml:space="preserve"> not qualify </w:t>
      </w:r>
      <w:r w:rsidR="00516ACD">
        <w:rPr>
          <w:rFonts w:ascii="Verdana" w:hAnsi="Verdana"/>
          <w:sz w:val="20"/>
          <w:szCs w:val="20"/>
        </w:rPr>
        <w:t xml:space="preserve">for access to health </w:t>
      </w:r>
      <w:r w:rsidR="00367B6C">
        <w:rPr>
          <w:rFonts w:ascii="Verdana" w:hAnsi="Verdana"/>
          <w:sz w:val="20"/>
          <w:szCs w:val="20"/>
        </w:rPr>
        <w:t>insurance</w:t>
      </w:r>
      <w:r w:rsidR="00516ACD">
        <w:rPr>
          <w:rFonts w:ascii="Verdana" w:hAnsi="Verdana"/>
          <w:sz w:val="20"/>
          <w:szCs w:val="20"/>
        </w:rPr>
        <w:t xml:space="preserve"> under the ACA.</w:t>
      </w:r>
      <w:r w:rsidR="00F5023C">
        <w:rPr>
          <w:rFonts w:ascii="Verdana" w:hAnsi="Verdana"/>
          <w:sz w:val="20"/>
          <w:szCs w:val="20"/>
        </w:rPr>
        <w:t xml:space="preserve"> </w:t>
      </w:r>
      <w:r w:rsidR="00BE6C66" w:rsidRPr="00CC1B06">
        <w:rPr>
          <w:rFonts w:ascii="Verdana" w:hAnsi="Verdana"/>
          <w:sz w:val="20"/>
          <w:szCs w:val="20"/>
        </w:rPr>
        <w:t>State healt</w:t>
      </w:r>
      <w:r w:rsidR="00BE6C66">
        <w:rPr>
          <w:rFonts w:ascii="Verdana" w:hAnsi="Verdana"/>
          <w:sz w:val="20"/>
          <w:szCs w:val="20"/>
        </w:rPr>
        <w:t>h departments and their partner</w:t>
      </w:r>
      <w:r w:rsidR="00BE6C66" w:rsidRPr="00CC1B06">
        <w:rPr>
          <w:rFonts w:ascii="Verdana" w:hAnsi="Verdana"/>
          <w:sz w:val="20"/>
          <w:szCs w:val="20"/>
        </w:rPr>
        <w:t xml:space="preserve"> com</w:t>
      </w:r>
      <w:r w:rsidR="00BE6C66">
        <w:rPr>
          <w:rFonts w:ascii="Verdana" w:hAnsi="Verdana"/>
          <w:sz w:val="20"/>
          <w:szCs w:val="20"/>
        </w:rPr>
        <w:t xml:space="preserve">munity-based organizations are often </w:t>
      </w:r>
      <w:r w:rsidR="00BE6C66" w:rsidRPr="00CC1B06">
        <w:rPr>
          <w:rFonts w:ascii="Verdana" w:hAnsi="Verdana"/>
          <w:sz w:val="20"/>
          <w:szCs w:val="20"/>
        </w:rPr>
        <w:t>safety-net providers to vulnerable populations</w:t>
      </w:r>
      <w:r w:rsidR="00BE6C66">
        <w:rPr>
          <w:rFonts w:ascii="Verdana" w:hAnsi="Verdana"/>
          <w:sz w:val="20"/>
          <w:szCs w:val="20"/>
        </w:rPr>
        <w:t xml:space="preserve"> like the immigrant community. </w:t>
      </w:r>
      <w:r w:rsidR="00104BBA">
        <w:rPr>
          <w:rFonts w:ascii="Verdana" w:hAnsi="Verdana"/>
          <w:sz w:val="20"/>
          <w:szCs w:val="20"/>
        </w:rPr>
        <w:t>As insurance access</w:t>
      </w:r>
      <w:r w:rsidR="00BE6C66">
        <w:rPr>
          <w:rFonts w:ascii="Verdana" w:hAnsi="Verdana"/>
          <w:sz w:val="20"/>
          <w:szCs w:val="20"/>
        </w:rPr>
        <w:t xml:space="preserve"> is </w:t>
      </w:r>
      <w:r w:rsidR="00104BBA">
        <w:rPr>
          <w:rFonts w:ascii="Verdana" w:hAnsi="Verdana"/>
          <w:sz w:val="20"/>
          <w:szCs w:val="20"/>
        </w:rPr>
        <w:t>vital for people living with</w:t>
      </w:r>
      <w:r w:rsidR="00BE6C66">
        <w:rPr>
          <w:rFonts w:ascii="Verdana" w:hAnsi="Verdana"/>
          <w:sz w:val="20"/>
          <w:szCs w:val="20"/>
        </w:rPr>
        <w:t xml:space="preserve"> HIV/AIDS and viral hepatitis</w:t>
      </w:r>
      <w:r w:rsidR="00104BBA">
        <w:rPr>
          <w:rFonts w:ascii="Verdana" w:hAnsi="Verdana"/>
          <w:sz w:val="20"/>
          <w:szCs w:val="20"/>
        </w:rPr>
        <w:t xml:space="preserve"> to be linked to care</w:t>
      </w:r>
      <w:r w:rsidR="00BE6C66">
        <w:rPr>
          <w:rFonts w:ascii="Verdana" w:hAnsi="Verdana"/>
          <w:sz w:val="20"/>
          <w:szCs w:val="20"/>
        </w:rPr>
        <w:t>, s</w:t>
      </w:r>
      <w:r w:rsidR="00F5023C">
        <w:rPr>
          <w:rFonts w:ascii="Verdana" w:hAnsi="Verdana"/>
          <w:sz w:val="20"/>
          <w:szCs w:val="20"/>
        </w:rPr>
        <w:t>tate health departments</w:t>
      </w:r>
      <w:r w:rsidR="00DE2109">
        <w:rPr>
          <w:rFonts w:ascii="Verdana" w:hAnsi="Verdana"/>
          <w:sz w:val="20"/>
          <w:szCs w:val="20"/>
        </w:rPr>
        <w:t xml:space="preserve"> should</w:t>
      </w:r>
      <w:r w:rsidR="000A4659">
        <w:rPr>
          <w:rFonts w:ascii="Verdana" w:hAnsi="Verdana"/>
          <w:sz w:val="20"/>
          <w:szCs w:val="20"/>
        </w:rPr>
        <w:t xml:space="preserve"> be aware of </w:t>
      </w:r>
      <w:r w:rsidR="00934AD9">
        <w:rPr>
          <w:rFonts w:ascii="Verdana" w:hAnsi="Verdana"/>
          <w:sz w:val="20"/>
          <w:szCs w:val="20"/>
        </w:rPr>
        <w:t xml:space="preserve">how immigrants </w:t>
      </w:r>
      <w:r w:rsidR="000A4659">
        <w:rPr>
          <w:rFonts w:ascii="Verdana" w:hAnsi="Verdana"/>
          <w:sz w:val="20"/>
          <w:szCs w:val="20"/>
        </w:rPr>
        <w:t xml:space="preserve">will be treated under </w:t>
      </w:r>
      <w:r w:rsidR="00F6088D">
        <w:rPr>
          <w:rFonts w:ascii="Verdana" w:hAnsi="Verdana"/>
          <w:sz w:val="20"/>
          <w:szCs w:val="20"/>
        </w:rPr>
        <w:t>the ACA</w:t>
      </w:r>
      <w:r w:rsidR="00DF0474">
        <w:rPr>
          <w:rFonts w:ascii="Verdana" w:hAnsi="Verdana"/>
          <w:sz w:val="20"/>
          <w:szCs w:val="20"/>
        </w:rPr>
        <w:t>.</w:t>
      </w:r>
      <w:r w:rsidR="00CC1B06">
        <w:rPr>
          <w:rFonts w:ascii="Verdana" w:hAnsi="Verdana"/>
          <w:sz w:val="20"/>
          <w:szCs w:val="20"/>
        </w:rPr>
        <w:t xml:space="preserve"> </w:t>
      </w:r>
      <w:r w:rsidR="00AB4211">
        <w:rPr>
          <w:rFonts w:ascii="Verdana" w:hAnsi="Verdana"/>
          <w:sz w:val="20"/>
          <w:szCs w:val="20"/>
        </w:rPr>
        <w:t xml:space="preserve">For questions on immigrants and the </w:t>
      </w:r>
      <w:r w:rsidR="004465D1">
        <w:rPr>
          <w:rFonts w:ascii="Verdana" w:hAnsi="Verdana"/>
          <w:sz w:val="20"/>
          <w:szCs w:val="20"/>
        </w:rPr>
        <w:t>ACA</w:t>
      </w:r>
      <w:r w:rsidR="00EA58CA">
        <w:rPr>
          <w:rFonts w:ascii="Verdana" w:hAnsi="Verdana"/>
          <w:sz w:val="20"/>
          <w:szCs w:val="20"/>
        </w:rPr>
        <w:t xml:space="preserve">, </w:t>
      </w:r>
      <w:r w:rsidR="001A27E0" w:rsidRPr="006431D0">
        <w:rPr>
          <w:rFonts w:ascii="Verdana" w:hAnsi="Verdana"/>
          <w:sz w:val="20"/>
          <w:szCs w:val="20"/>
        </w:rPr>
        <w:t xml:space="preserve">contact </w:t>
      </w:r>
      <w:hyperlink r:id="rId12" w:history="1">
        <w:r w:rsidR="001A27E0" w:rsidRPr="006431D0">
          <w:rPr>
            <w:rStyle w:val="Hyperlink"/>
            <w:rFonts w:ascii="Verdana" w:hAnsi="Verdana"/>
            <w:sz w:val="20"/>
            <w:szCs w:val="20"/>
          </w:rPr>
          <w:t>Amy Killelea</w:t>
        </w:r>
      </w:hyperlink>
      <w:r w:rsidR="001A27E0" w:rsidRPr="006431D0">
        <w:rPr>
          <w:rFonts w:ascii="Verdana" w:hAnsi="Verdana"/>
          <w:sz w:val="20"/>
          <w:szCs w:val="20"/>
        </w:rPr>
        <w:t>.</w:t>
      </w:r>
    </w:p>
    <w:p w:rsidR="001A27E0" w:rsidRPr="006431D0" w:rsidRDefault="001A27E0" w:rsidP="001A27E0">
      <w:pPr>
        <w:rPr>
          <w:rFonts w:ascii="Verdana" w:hAnsi="Verdana"/>
          <w:b/>
          <w:sz w:val="20"/>
          <w:szCs w:val="20"/>
        </w:rPr>
      </w:pPr>
    </w:p>
    <w:p w:rsidR="001A27E0" w:rsidRPr="00A718D4" w:rsidRDefault="00EA58CA" w:rsidP="001A27E0">
      <w:pPr>
        <w:rPr>
          <w:rFonts w:ascii="Verdana" w:hAnsi="Verdana"/>
          <w:b/>
          <w:color w:val="112180"/>
        </w:rPr>
      </w:pPr>
      <w:r w:rsidRPr="00A718D4">
        <w:rPr>
          <w:rFonts w:ascii="Verdana" w:hAnsi="Verdana"/>
          <w:b/>
          <w:color w:val="112180"/>
        </w:rPr>
        <w:t xml:space="preserve">Data on </w:t>
      </w:r>
      <w:r w:rsidR="00934AD9" w:rsidRPr="00A718D4">
        <w:rPr>
          <w:rFonts w:ascii="Verdana" w:hAnsi="Verdana"/>
          <w:b/>
          <w:color w:val="112180"/>
        </w:rPr>
        <w:t>Immigrants Living in the U.S.</w:t>
      </w:r>
    </w:p>
    <w:p w:rsidR="009E12FD" w:rsidRDefault="009E12FD" w:rsidP="001A27E0">
      <w:pPr>
        <w:rPr>
          <w:rFonts w:ascii="Verdana" w:hAnsi="Verdana"/>
          <w:i/>
          <w:color w:val="000090"/>
          <w:sz w:val="20"/>
          <w:szCs w:val="20"/>
        </w:rPr>
      </w:pPr>
    </w:p>
    <w:p w:rsidR="007C7CA8" w:rsidRDefault="00D75940" w:rsidP="001A27E0">
      <w:pPr>
        <w:rPr>
          <w:rFonts w:ascii="Verdana" w:hAnsi="Verdana"/>
          <w:i/>
          <w:color w:val="000090"/>
          <w:sz w:val="20"/>
          <w:szCs w:val="20"/>
        </w:rPr>
      </w:pPr>
      <w:r>
        <w:rPr>
          <w:rFonts w:ascii="Verdana" w:hAnsi="Verdana"/>
          <w:i/>
          <w:color w:val="000090"/>
          <w:sz w:val="20"/>
          <w:szCs w:val="20"/>
        </w:rPr>
        <w:t>Population and income</w:t>
      </w:r>
    </w:p>
    <w:p w:rsidR="00A71F00" w:rsidRDefault="00A71F00" w:rsidP="001A27E0">
      <w:pPr>
        <w:rPr>
          <w:rFonts w:ascii="Verdana" w:hAnsi="Verdana"/>
          <w:i/>
          <w:color w:val="000090"/>
          <w:sz w:val="20"/>
          <w:szCs w:val="20"/>
        </w:rPr>
      </w:pPr>
    </w:p>
    <w:p w:rsidR="002A2180" w:rsidRPr="00D75940" w:rsidRDefault="000F15F6" w:rsidP="00D75940">
      <w:pPr>
        <w:pStyle w:val="ListParagraph"/>
        <w:numPr>
          <w:ilvl w:val="0"/>
          <w:numId w:val="2"/>
        </w:numPr>
        <w:rPr>
          <w:rFonts w:ascii="Verdana" w:hAnsi="Verdana"/>
          <w:i/>
          <w:color w:val="000090"/>
          <w:sz w:val="20"/>
          <w:szCs w:val="20"/>
        </w:rPr>
      </w:pPr>
      <w:r>
        <w:rPr>
          <w:rFonts w:ascii="Verdana" w:hAnsi="Verdana"/>
          <w:sz w:val="20"/>
          <w:szCs w:val="20"/>
        </w:rPr>
        <w:t>Approximately 40 million immigrants reside in the U.S., making up 13 percent of the total population.</w:t>
      </w:r>
      <w:r w:rsidR="00BD3048">
        <w:rPr>
          <w:rStyle w:val="EndnoteReference"/>
        </w:rPr>
        <w:endnoteReference w:id="4"/>
      </w:r>
      <w:r w:rsidR="00D75940">
        <w:rPr>
          <w:rFonts w:ascii="Verdana" w:hAnsi="Verdana"/>
          <w:sz w:val="20"/>
          <w:szCs w:val="20"/>
        </w:rPr>
        <w:t xml:space="preserve"> </w:t>
      </w:r>
      <w:r w:rsidR="00D75940" w:rsidRPr="00D75940">
        <w:rPr>
          <w:rFonts w:ascii="Verdana" w:hAnsi="Verdana"/>
          <w:sz w:val="20"/>
          <w:szCs w:val="20"/>
        </w:rPr>
        <w:t>Among all immigrants, approximately 11 million are undocumented as of January 2013.</w:t>
      </w:r>
      <w:r w:rsidR="00D75940">
        <w:rPr>
          <w:rStyle w:val="EndnoteReference"/>
        </w:rPr>
        <w:endnoteReference w:id="5"/>
      </w:r>
    </w:p>
    <w:p w:rsidR="00D56797" w:rsidRPr="00D56797" w:rsidRDefault="00D56797" w:rsidP="00D56797">
      <w:pPr>
        <w:pStyle w:val="ListParagraph"/>
        <w:rPr>
          <w:rFonts w:ascii="Verdana" w:hAnsi="Verdana"/>
          <w:i/>
          <w:color w:val="000090"/>
          <w:sz w:val="20"/>
          <w:szCs w:val="20"/>
        </w:rPr>
      </w:pPr>
    </w:p>
    <w:p w:rsidR="00D56797" w:rsidRPr="00D56797" w:rsidRDefault="00D56797" w:rsidP="00D56797">
      <w:pPr>
        <w:pStyle w:val="ListParagraph"/>
        <w:numPr>
          <w:ilvl w:val="0"/>
          <w:numId w:val="2"/>
        </w:numPr>
        <w:rPr>
          <w:rFonts w:ascii="Verdana" w:hAnsi="Verdana"/>
          <w:i/>
          <w:sz w:val="20"/>
          <w:szCs w:val="20"/>
        </w:rPr>
      </w:pPr>
      <w:r w:rsidRPr="00D56797">
        <w:rPr>
          <w:rFonts w:ascii="Verdana" w:hAnsi="Verdana"/>
          <w:sz w:val="20"/>
          <w:szCs w:val="20"/>
        </w:rPr>
        <w:t xml:space="preserve">Approximately </w:t>
      </w:r>
      <w:r>
        <w:rPr>
          <w:rFonts w:ascii="Verdana" w:hAnsi="Verdana"/>
          <w:sz w:val="20"/>
          <w:szCs w:val="20"/>
        </w:rPr>
        <w:t>6 percent of non-elderly adults in the U.S. are un</w:t>
      </w:r>
      <w:r w:rsidR="00C21AC2">
        <w:rPr>
          <w:rFonts w:ascii="Verdana" w:hAnsi="Verdana"/>
          <w:sz w:val="20"/>
          <w:szCs w:val="20"/>
        </w:rPr>
        <w:t>documented</w:t>
      </w:r>
      <w:r>
        <w:rPr>
          <w:rFonts w:ascii="Verdana" w:hAnsi="Verdana"/>
          <w:sz w:val="20"/>
          <w:szCs w:val="20"/>
        </w:rPr>
        <w:t xml:space="preserve"> or recent </w:t>
      </w:r>
      <w:r w:rsidR="006D2B40">
        <w:rPr>
          <w:rFonts w:ascii="Verdana" w:hAnsi="Verdana"/>
          <w:sz w:val="20"/>
          <w:szCs w:val="20"/>
        </w:rPr>
        <w:t>lawfully present immigrants</w:t>
      </w:r>
      <w:r>
        <w:rPr>
          <w:rFonts w:ascii="Verdana" w:hAnsi="Verdana"/>
          <w:sz w:val="20"/>
          <w:szCs w:val="20"/>
        </w:rPr>
        <w:t xml:space="preserve"> (</w:t>
      </w:r>
      <w:r w:rsidR="007E2ED4">
        <w:rPr>
          <w:rFonts w:ascii="Verdana" w:hAnsi="Verdana"/>
          <w:sz w:val="20"/>
          <w:szCs w:val="20"/>
        </w:rPr>
        <w:t xml:space="preserve">i.e., </w:t>
      </w:r>
      <w:r w:rsidR="00C21AC2">
        <w:rPr>
          <w:rFonts w:ascii="Verdana" w:hAnsi="Verdana"/>
          <w:sz w:val="20"/>
          <w:szCs w:val="20"/>
        </w:rPr>
        <w:t>five years residency or less</w:t>
      </w:r>
      <w:r>
        <w:rPr>
          <w:rFonts w:ascii="Verdana" w:hAnsi="Verdana"/>
          <w:sz w:val="20"/>
          <w:szCs w:val="20"/>
        </w:rPr>
        <w:t xml:space="preserve">).  Among </w:t>
      </w:r>
      <w:r>
        <w:rPr>
          <w:rFonts w:ascii="Verdana" w:hAnsi="Verdana"/>
          <w:i/>
          <w:sz w:val="20"/>
          <w:szCs w:val="20"/>
        </w:rPr>
        <w:t>low-income</w:t>
      </w:r>
      <w:r>
        <w:rPr>
          <w:rFonts w:ascii="Verdana" w:hAnsi="Verdana"/>
          <w:sz w:val="20"/>
          <w:szCs w:val="20"/>
        </w:rPr>
        <w:t xml:space="preserve"> non-elderly adults, however, </w:t>
      </w:r>
      <w:r w:rsidR="002D047B">
        <w:rPr>
          <w:rFonts w:ascii="Verdana" w:hAnsi="Verdana"/>
          <w:sz w:val="20"/>
          <w:szCs w:val="20"/>
        </w:rPr>
        <w:t>10 percent are un</w:t>
      </w:r>
      <w:r w:rsidR="003654AB">
        <w:rPr>
          <w:rFonts w:ascii="Verdana" w:hAnsi="Verdana"/>
          <w:sz w:val="20"/>
          <w:szCs w:val="20"/>
        </w:rPr>
        <w:t>documented</w:t>
      </w:r>
      <w:r w:rsidR="007E2ED4">
        <w:rPr>
          <w:rFonts w:ascii="Verdana" w:hAnsi="Verdana"/>
          <w:sz w:val="20"/>
          <w:szCs w:val="20"/>
        </w:rPr>
        <w:t xml:space="preserve"> or </w:t>
      </w:r>
      <w:r w:rsidR="006D2B40">
        <w:rPr>
          <w:rFonts w:ascii="Verdana" w:hAnsi="Verdana"/>
          <w:sz w:val="20"/>
          <w:szCs w:val="20"/>
        </w:rPr>
        <w:t xml:space="preserve">recent </w:t>
      </w:r>
      <w:r w:rsidR="002D047B">
        <w:rPr>
          <w:rFonts w:ascii="Verdana" w:hAnsi="Verdana"/>
          <w:sz w:val="20"/>
          <w:szCs w:val="20"/>
        </w:rPr>
        <w:t>l</w:t>
      </w:r>
      <w:r w:rsidR="006D2B40">
        <w:rPr>
          <w:rFonts w:ascii="Verdana" w:hAnsi="Verdana"/>
          <w:sz w:val="20"/>
          <w:szCs w:val="20"/>
        </w:rPr>
        <w:t>awfully present</w:t>
      </w:r>
      <w:r w:rsidR="002D047B">
        <w:rPr>
          <w:rFonts w:ascii="Verdana" w:hAnsi="Verdana"/>
          <w:sz w:val="20"/>
          <w:szCs w:val="20"/>
        </w:rPr>
        <w:t xml:space="preserve"> immigrants.</w:t>
      </w:r>
      <w:r w:rsidR="00996E6E">
        <w:rPr>
          <w:rStyle w:val="EndnoteReference"/>
        </w:rPr>
        <w:endnoteReference w:id="6"/>
      </w:r>
    </w:p>
    <w:p w:rsidR="000F15F6" w:rsidRPr="000F15F6" w:rsidRDefault="000F15F6" w:rsidP="000F15F6">
      <w:pPr>
        <w:pStyle w:val="ListParagraph"/>
        <w:rPr>
          <w:rFonts w:ascii="Verdana" w:hAnsi="Verdana"/>
          <w:i/>
          <w:color w:val="000090"/>
          <w:sz w:val="20"/>
          <w:szCs w:val="20"/>
        </w:rPr>
      </w:pPr>
    </w:p>
    <w:p w:rsidR="00A71F00" w:rsidRPr="002D047B" w:rsidRDefault="00770114" w:rsidP="001A27E0">
      <w:pPr>
        <w:pStyle w:val="ListParagraph"/>
        <w:numPr>
          <w:ilvl w:val="0"/>
          <w:numId w:val="2"/>
        </w:numPr>
        <w:rPr>
          <w:rFonts w:ascii="Verdana" w:hAnsi="Verdana"/>
          <w:i/>
          <w:color w:val="000090"/>
          <w:sz w:val="20"/>
          <w:szCs w:val="20"/>
        </w:rPr>
      </w:pPr>
      <w:r>
        <w:rPr>
          <w:rFonts w:ascii="Verdana" w:hAnsi="Verdana"/>
          <w:sz w:val="20"/>
          <w:szCs w:val="20"/>
        </w:rPr>
        <w:t>Recent lawfully present immigrants</w:t>
      </w:r>
      <w:r w:rsidR="000F15F6">
        <w:rPr>
          <w:rFonts w:ascii="Verdana" w:hAnsi="Verdana"/>
          <w:sz w:val="20"/>
          <w:szCs w:val="20"/>
        </w:rPr>
        <w:t xml:space="preserve"> are at generally lower income levels than other immigrants</w:t>
      </w:r>
      <w:r w:rsidR="007E2ED4">
        <w:rPr>
          <w:rFonts w:ascii="Verdana" w:hAnsi="Verdana"/>
          <w:sz w:val="20"/>
          <w:szCs w:val="20"/>
        </w:rPr>
        <w:t xml:space="preserve">. </w:t>
      </w:r>
      <w:r>
        <w:rPr>
          <w:rFonts w:ascii="Verdana" w:hAnsi="Verdana"/>
          <w:sz w:val="20"/>
          <w:szCs w:val="20"/>
        </w:rPr>
        <w:t xml:space="preserve">49.9 percent </w:t>
      </w:r>
      <w:r w:rsidR="000F15F6">
        <w:rPr>
          <w:rFonts w:ascii="Verdana" w:hAnsi="Verdana"/>
          <w:sz w:val="20"/>
          <w:szCs w:val="20"/>
        </w:rPr>
        <w:t xml:space="preserve">are below 138 percent of the Federal Poverty Line (FPL), compared </w:t>
      </w:r>
      <w:r w:rsidR="00A43E8F">
        <w:rPr>
          <w:rFonts w:ascii="Verdana" w:hAnsi="Verdana"/>
          <w:sz w:val="20"/>
          <w:szCs w:val="20"/>
        </w:rPr>
        <w:t xml:space="preserve">to </w:t>
      </w:r>
      <w:r w:rsidR="000F15F6">
        <w:rPr>
          <w:rFonts w:ascii="Verdana" w:hAnsi="Verdana"/>
          <w:sz w:val="20"/>
          <w:szCs w:val="20"/>
        </w:rPr>
        <w:t>41.9 percent of immigrants</w:t>
      </w:r>
      <w:r w:rsidR="00476970">
        <w:rPr>
          <w:rFonts w:ascii="Verdana" w:hAnsi="Verdana"/>
          <w:sz w:val="20"/>
          <w:szCs w:val="20"/>
        </w:rPr>
        <w:t xml:space="preserve"> with more than five years residency</w:t>
      </w:r>
      <w:r w:rsidR="000F15F6">
        <w:rPr>
          <w:rFonts w:ascii="Verdana" w:hAnsi="Verdana"/>
          <w:sz w:val="20"/>
          <w:szCs w:val="20"/>
        </w:rPr>
        <w:t xml:space="preserve"> and 27.4 percent of U.S-born citizens.</w:t>
      </w:r>
      <w:r w:rsidR="00AE6C1D">
        <w:rPr>
          <w:rStyle w:val="EndnoteReference"/>
        </w:rPr>
        <w:endnoteReference w:id="7"/>
      </w:r>
      <w:r w:rsidR="000F15F6">
        <w:rPr>
          <w:rFonts w:ascii="Verdana" w:hAnsi="Verdana"/>
          <w:sz w:val="20"/>
          <w:szCs w:val="20"/>
        </w:rPr>
        <w:t xml:space="preserve"> </w:t>
      </w:r>
      <w:r w:rsidR="00A71F00">
        <w:rPr>
          <w:rFonts w:ascii="Verdana" w:hAnsi="Verdana"/>
          <w:sz w:val="20"/>
          <w:szCs w:val="20"/>
        </w:rPr>
        <w:br/>
      </w:r>
    </w:p>
    <w:p w:rsidR="00A71F00" w:rsidRDefault="00D75940" w:rsidP="001A27E0">
      <w:pPr>
        <w:rPr>
          <w:rFonts w:ascii="Verdana" w:hAnsi="Verdana"/>
          <w:i/>
          <w:color w:val="000090"/>
          <w:sz w:val="20"/>
          <w:szCs w:val="20"/>
        </w:rPr>
      </w:pPr>
      <w:r>
        <w:rPr>
          <w:rFonts w:ascii="Verdana" w:hAnsi="Verdana"/>
          <w:i/>
          <w:color w:val="000090"/>
          <w:sz w:val="20"/>
          <w:szCs w:val="20"/>
        </w:rPr>
        <w:t>Access to health care</w:t>
      </w:r>
    </w:p>
    <w:p w:rsidR="00EE6066" w:rsidRPr="006431D0" w:rsidRDefault="00EE6066" w:rsidP="001A27E0">
      <w:pPr>
        <w:rPr>
          <w:rFonts w:ascii="Verdana" w:hAnsi="Verdana"/>
          <w:sz w:val="20"/>
          <w:szCs w:val="20"/>
        </w:rPr>
      </w:pPr>
    </w:p>
    <w:p w:rsidR="002D047B" w:rsidRDefault="001724C8" w:rsidP="00A71F00">
      <w:pPr>
        <w:pStyle w:val="ListParagraph"/>
        <w:numPr>
          <w:ilvl w:val="0"/>
          <w:numId w:val="2"/>
        </w:numPr>
        <w:rPr>
          <w:rFonts w:ascii="Verdana" w:hAnsi="Verdana"/>
          <w:sz w:val="20"/>
          <w:szCs w:val="20"/>
        </w:rPr>
      </w:pPr>
      <w:r>
        <w:rPr>
          <w:rFonts w:ascii="Verdana" w:hAnsi="Verdana"/>
          <w:sz w:val="20"/>
          <w:szCs w:val="20"/>
        </w:rPr>
        <w:t>I</w:t>
      </w:r>
      <w:r w:rsidR="00EE6066">
        <w:rPr>
          <w:rFonts w:ascii="Verdana" w:hAnsi="Verdana"/>
          <w:sz w:val="20"/>
          <w:szCs w:val="20"/>
        </w:rPr>
        <w:t xml:space="preserve">mmigrants are </w:t>
      </w:r>
      <w:r>
        <w:rPr>
          <w:rFonts w:ascii="Verdana" w:hAnsi="Verdana"/>
          <w:sz w:val="20"/>
          <w:szCs w:val="20"/>
        </w:rPr>
        <w:t xml:space="preserve">three times more likely than U.S.-born citizens </w:t>
      </w:r>
      <w:r w:rsidR="008F19C9">
        <w:rPr>
          <w:rFonts w:ascii="Verdana" w:hAnsi="Verdana"/>
          <w:sz w:val="20"/>
          <w:szCs w:val="20"/>
        </w:rPr>
        <w:t>to be uninsured.</w:t>
      </w:r>
      <w:r w:rsidR="00EE10AE">
        <w:rPr>
          <w:rStyle w:val="EndnoteReference"/>
        </w:rPr>
        <w:endnoteReference w:id="8"/>
      </w:r>
      <w:r w:rsidR="006C50F9">
        <w:rPr>
          <w:rFonts w:ascii="Verdana" w:hAnsi="Verdana"/>
          <w:sz w:val="20"/>
          <w:szCs w:val="20"/>
        </w:rPr>
        <w:t xml:space="preserve"> Around 48 million people were uninsured in 2011, 20 percent of whom were immigrants.</w:t>
      </w:r>
      <w:r w:rsidR="006C50F9">
        <w:rPr>
          <w:rStyle w:val="EndnoteReference"/>
        </w:rPr>
        <w:endnoteReference w:id="9"/>
      </w:r>
      <w:r w:rsidR="002D047B">
        <w:rPr>
          <w:rFonts w:ascii="Verdana" w:hAnsi="Verdana"/>
          <w:sz w:val="20"/>
          <w:szCs w:val="20"/>
        </w:rPr>
        <w:t xml:space="preserve"> </w:t>
      </w:r>
    </w:p>
    <w:p w:rsidR="002D047B" w:rsidRDefault="002D047B" w:rsidP="002D047B">
      <w:pPr>
        <w:pStyle w:val="ListParagraph"/>
        <w:rPr>
          <w:rFonts w:ascii="Verdana" w:hAnsi="Verdana"/>
          <w:sz w:val="20"/>
          <w:szCs w:val="20"/>
        </w:rPr>
      </w:pPr>
    </w:p>
    <w:p w:rsidR="00017351" w:rsidRDefault="00A4291B" w:rsidP="00D75940">
      <w:pPr>
        <w:pStyle w:val="ListParagraph"/>
        <w:numPr>
          <w:ilvl w:val="0"/>
          <w:numId w:val="2"/>
        </w:numPr>
        <w:rPr>
          <w:rFonts w:ascii="Verdana" w:hAnsi="Verdana"/>
          <w:sz w:val="20"/>
          <w:szCs w:val="20"/>
        </w:rPr>
      </w:pPr>
      <w:r>
        <w:rPr>
          <w:rFonts w:ascii="Verdana" w:hAnsi="Verdana"/>
          <w:sz w:val="20"/>
          <w:szCs w:val="20"/>
        </w:rPr>
        <w:t xml:space="preserve">Among </w:t>
      </w:r>
      <w:r w:rsidR="002D047B">
        <w:rPr>
          <w:rFonts w:ascii="Verdana" w:hAnsi="Verdana"/>
          <w:sz w:val="20"/>
          <w:szCs w:val="20"/>
        </w:rPr>
        <w:t>low-income uninsured non-elderly adults, 17 percent are un</w:t>
      </w:r>
      <w:r w:rsidR="00C21AC2">
        <w:rPr>
          <w:rFonts w:ascii="Verdana" w:hAnsi="Verdana"/>
          <w:sz w:val="20"/>
          <w:szCs w:val="20"/>
        </w:rPr>
        <w:t>documented</w:t>
      </w:r>
      <w:r w:rsidR="007E2ED4">
        <w:rPr>
          <w:rFonts w:ascii="Verdana" w:hAnsi="Verdana"/>
          <w:sz w:val="20"/>
          <w:szCs w:val="20"/>
        </w:rPr>
        <w:t xml:space="preserve"> or</w:t>
      </w:r>
      <w:r w:rsidR="006D2B40">
        <w:rPr>
          <w:rFonts w:ascii="Verdana" w:hAnsi="Verdana"/>
          <w:sz w:val="20"/>
          <w:szCs w:val="20"/>
        </w:rPr>
        <w:t xml:space="preserve"> recent lawfully present immigrants</w:t>
      </w:r>
      <w:r w:rsidR="002D047B">
        <w:rPr>
          <w:rFonts w:ascii="Verdana" w:hAnsi="Verdana"/>
          <w:sz w:val="20"/>
          <w:szCs w:val="20"/>
        </w:rPr>
        <w:t>.</w:t>
      </w:r>
      <w:r w:rsidR="00EE10AE">
        <w:rPr>
          <w:rStyle w:val="EndnoteReference"/>
        </w:rPr>
        <w:endnoteReference w:id="10"/>
      </w:r>
    </w:p>
    <w:p w:rsidR="00017351" w:rsidRPr="00017351" w:rsidRDefault="00017351" w:rsidP="00017351">
      <w:pPr>
        <w:pStyle w:val="ListParagraph"/>
        <w:rPr>
          <w:rFonts w:ascii="Verdana" w:hAnsi="Verdana"/>
          <w:sz w:val="20"/>
          <w:szCs w:val="20"/>
        </w:rPr>
      </w:pPr>
    </w:p>
    <w:p w:rsidR="00D75940" w:rsidRPr="009E12FD" w:rsidRDefault="00017351" w:rsidP="00D75940">
      <w:pPr>
        <w:pStyle w:val="ListParagraph"/>
        <w:numPr>
          <w:ilvl w:val="0"/>
          <w:numId w:val="2"/>
        </w:numPr>
        <w:rPr>
          <w:rFonts w:ascii="Verdana" w:hAnsi="Verdana"/>
          <w:sz w:val="20"/>
          <w:szCs w:val="20"/>
        </w:rPr>
      </w:pPr>
      <w:r>
        <w:rPr>
          <w:rFonts w:ascii="Verdana" w:hAnsi="Verdana"/>
          <w:sz w:val="20"/>
          <w:szCs w:val="20"/>
        </w:rPr>
        <w:t>Immigrants are less likely than citizens to have a usual source of care (64 vs. 87 percent) or receive preventive services (71 vs. 87 percent).</w:t>
      </w:r>
      <w:r>
        <w:rPr>
          <w:rStyle w:val="EndnoteReference"/>
        </w:rPr>
        <w:endnoteReference w:id="11"/>
      </w:r>
      <w:r w:rsidR="007C6706">
        <w:rPr>
          <w:rFonts w:ascii="Verdana" w:hAnsi="Verdana"/>
          <w:sz w:val="20"/>
          <w:szCs w:val="20"/>
        </w:rPr>
        <w:br/>
      </w:r>
      <w:r w:rsidR="007C6706" w:rsidRPr="006431D0">
        <w:rPr>
          <w:rFonts w:ascii="Verdana" w:hAnsi="Verdana"/>
          <w:sz w:val="20"/>
          <w:szCs w:val="20"/>
        </w:rPr>
        <w:t xml:space="preserve"> </w:t>
      </w:r>
    </w:p>
    <w:p w:rsidR="007C6706" w:rsidRPr="004A113C" w:rsidRDefault="00D75940" w:rsidP="00D75940">
      <w:pPr>
        <w:rPr>
          <w:rFonts w:ascii="Verdana" w:hAnsi="Verdana"/>
          <w:color w:val="000090"/>
          <w:sz w:val="20"/>
          <w:szCs w:val="20"/>
        </w:rPr>
      </w:pPr>
      <w:r w:rsidRPr="004A113C">
        <w:rPr>
          <w:rFonts w:ascii="Verdana" w:hAnsi="Verdana"/>
          <w:i/>
          <w:color w:val="000090"/>
          <w:sz w:val="20"/>
          <w:szCs w:val="20"/>
        </w:rPr>
        <w:t>HIV/AIDS and viral hepatitis</w:t>
      </w:r>
      <w:r w:rsidR="007C6706" w:rsidRPr="004A113C">
        <w:rPr>
          <w:rFonts w:ascii="Verdana" w:hAnsi="Verdana"/>
          <w:color w:val="000090"/>
          <w:sz w:val="20"/>
          <w:szCs w:val="20"/>
        </w:rPr>
        <w:br/>
        <w:t xml:space="preserve"> </w:t>
      </w:r>
    </w:p>
    <w:p w:rsidR="00A43E8F" w:rsidRDefault="00E13866" w:rsidP="00C31E0D">
      <w:pPr>
        <w:pStyle w:val="ListParagraph"/>
        <w:numPr>
          <w:ilvl w:val="0"/>
          <w:numId w:val="2"/>
        </w:numPr>
        <w:rPr>
          <w:rFonts w:ascii="Verdana" w:hAnsi="Verdana"/>
          <w:sz w:val="20"/>
          <w:szCs w:val="20"/>
        </w:rPr>
      </w:pPr>
      <w:r>
        <w:rPr>
          <w:rFonts w:ascii="Verdana" w:hAnsi="Verdana"/>
          <w:sz w:val="20"/>
          <w:szCs w:val="20"/>
        </w:rPr>
        <w:t>More than 1.1 million people in the U.S. are living with HIV/AIDS.</w:t>
      </w:r>
      <w:r w:rsidR="00D04B4C">
        <w:rPr>
          <w:rStyle w:val="EndnoteReference"/>
        </w:rPr>
        <w:endnoteReference w:id="12"/>
      </w:r>
      <w:r>
        <w:rPr>
          <w:rFonts w:ascii="Verdana" w:hAnsi="Verdana"/>
          <w:sz w:val="20"/>
          <w:szCs w:val="20"/>
        </w:rPr>
        <w:t xml:space="preserve"> The percentage of those who are immigrants is unclear. </w:t>
      </w:r>
    </w:p>
    <w:p w:rsidR="00A43E8F" w:rsidRDefault="00A43E8F" w:rsidP="00A43E8F">
      <w:pPr>
        <w:pStyle w:val="ListParagraph"/>
        <w:rPr>
          <w:rFonts w:ascii="Verdana" w:hAnsi="Verdana"/>
          <w:sz w:val="20"/>
          <w:szCs w:val="20"/>
        </w:rPr>
      </w:pPr>
    </w:p>
    <w:p w:rsidR="00AD3E12" w:rsidRDefault="00A43E8F" w:rsidP="00C31E0D">
      <w:pPr>
        <w:pStyle w:val="ListParagraph"/>
        <w:numPr>
          <w:ilvl w:val="0"/>
          <w:numId w:val="2"/>
        </w:numPr>
        <w:rPr>
          <w:rFonts w:ascii="Verdana" w:hAnsi="Verdana"/>
          <w:sz w:val="20"/>
          <w:szCs w:val="20"/>
        </w:rPr>
      </w:pPr>
      <w:r>
        <w:rPr>
          <w:rFonts w:ascii="Verdana" w:hAnsi="Verdana"/>
          <w:sz w:val="20"/>
          <w:szCs w:val="20"/>
        </w:rPr>
        <w:t xml:space="preserve">The </w:t>
      </w:r>
      <w:r w:rsidR="00D04B4C">
        <w:rPr>
          <w:rFonts w:ascii="Verdana" w:hAnsi="Verdana"/>
          <w:sz w:val="20"/>
          <w:szCs w:val="20"/>
        </w:rPr>
        <w:t>Hispanic/</w:t>
      </w:r>
      <w:r>
        <w:rPr>
          <w:rFonts w:ascii="Verdana" w:hAnsi="Verdana"/>
          <w:sz w:val="20"/>
          <w:szCs w:val="20"/>
        </w:rPr>
        <w:t>Latino</w:t>
      </w:r>
      <w:r w:rsidR="00C23FFD">
        <w:rPr>
          <w:rFonts w:ascii="Verdana" w:hAnsi="Verdana"/>
          <w:sz w:val="20"/>
          <w:szCs w:val="20"/>
        </w:rPr>
        <w:t xml:space="preserve"> community, which is </w:t>
      </w:r>
      <w:r>
        <w:rPr>
          <w:rFonts w:ascii="Verdana" w:hAnsi="Verdana"/>
          <w:sz w:val="20"/>
          <w:szCs w:val="20"/>
        </w:rPr>
        <w:t>dispropo</w:t>
      </w:r>
      <w:r w:rsidR="00C23FFD">
        <w:rPr>
          <w:rFonts w:ascii="Verdana" w:hAnsi="Verdana"/>
          <w:sz w:val="20"/>
          <w:szCs w:val="20"/>
        </w:rPr>
        <w:t>rtionately affected by HIV/AIDS,</w:t>
      </w:r>
      <w:r w:rsidR="005027F5">
        <w:rPr>
          <w:rFonts w:ascii="Verdana" w:hAnsi="Verdana"/>
          <w:sz w:val="20"/>
          <w:szCs w:val="20"/>
        </w:rPr>
        <w:t xml:space="preserve"> accounted for 20 percent</w:t>
      </w:r>
      <w:r>
        <w:rPr>
          <w:rFonts w:ascii="Verdana" w:hAnsi="Verdana"/>
          <w:sz w:val="20"/>
          <w:szCs w:val="20"/>
        </w:rPr>
        <w:t xml:space="preserve"> of new HIV infections in the U.S. in 2009.</w:t>
      </w:r>
      <w:r>
        <w:rPr>
          <w:rStyle w:val="EndnoteReference"/>
        </w:rPr>
        <w:endnoteReference w:id="13"/>
      </w:r>
      <w:r>
        <w:rPr>
          <w:rFonts w:ascii="Verdana" w:hAnsi="Verdana"/>
          <w:sz w:val="20"/>
          <w:szCs w:val="20"/>
        </w:rPr>
        <w:t xml:space="preserve">  In 2011, approximately </w:t>
      </w:r>
      <w:r w:rsidR="005E73C1">
        <w:rPr>
          <w:rFonts w:ascii="Verdana" w:hAnsi="Verdana"/>
          <w:sz w:val="20"/>
          <w:szCs w:val="20"/>
        </w:rPr>
        <w:t>11,032</w:t>
      </w:r>
      <w:r w:rsidR="00453505">
        <w:rPr>
          <w:rFonts w:ascii="Verdana" w:hAnsi="Verdana"/>
          <w:sz w:val="20"/>
          <w:szCs w:val="20"/>
        </w:rPr>
        <w:t xml:space="preserve"> Hispanic</w:t>
      </w:r>
      <w:r w:rsidR="003B4A2A">
        <w:rPr>
          <w:rFonts w:ascii="Verdana" w:hAnsi="Verdana"/>
          <w:sz w:val="20"/>
          <w:szCs w:val="20"/>
        </w:rPr>
        <w:t xml:space="preserve">/Latino adults and adolescents </w:t>
      </w:r>
      <w:r w:rsidR="007E2ED4">
        <w:rPr>
          <w:rFonts w:ascii="Verdana" w:hAnsi="Verdana"/>
          <w:sz w:val="20"/>
          <w:szCs w:val="20"/>
        </w:rPr>
        <w:t xml:space="preserve">in the U.S. </w:t>
      </w:r>
      <w:r w:rsidR="00DE2109">
        <w:rPr>
          <w:rFonts w:ascii="Verdana" w:hAnsi="Verdana"/>
          <w:sz w:val="20"/>
          <w:szCs w:val="20"/>
        </w:rPr>
        <w:t xml:space="preserve">were </w:t>
      </w:r>
      <w:r w:rsidR="008F0303">
        <w:rPr>
          <w:rFonts w:ascii="Verdana" w:hAnsi="Verdana"/>
          <w:sz w:val="20"/>
          <w:szCs w:val="20"/>
        </w:rPr>
        <w:t>diagnosed with HIV.</w:t>
      </w:r>
      <w:r w:rsidR="00453505">
        <w:rPr>
          <w:rFonts w:ascii="Verdana" w:hAnsi="Verdana"/>
          <w:sz w:val="20"/>
          <w:szCs w:val="20"/>
        </w:rPr>
        <w:t xml:space="preserve"> Of those</w:t>
      </w:r>
      <w:r w:rsidR="007565BF">
        <w:rPr>
          <w:rFonts w:ascii="Verdana" w:hAnsi="Verdana"/>
          <w:sz w:val="20"/>
          <w:szCs w:val="20"/>
        </w:rPr>
        <w:t>,</w:t>
      </w:r>
      <w:r w:rsidR="007E2ED4">
        <w:rPr>
          <w:rFonts w:ascii="Verdana" w:hAnsi="Verdana"/>
          <w:sz w:val="20"/>
          <w:szCs w:val="20"/>
        </w:rPr>
        <w:t xml:space="preserve"> </w:t>
      </w:r>
      <w:r w:rsidR="007565BF">
        <w:rPr>
          <w:rFonts w:ascii="Verdana" w:hAnsi="Verdana"/>
          <w:sz w:val="20"/>
          <w:szCs w:val="20"/>
        </w:rPr>
        <w:t>6,780 (61 p</w:t>
      </w:r>
      <w:r w:rsidR="00C23FFD">
        <w:rPr>
          <w:rFonts w:ascii="Verdana" w:hAnsi="Verdana"/>
          <w:sz w:val="20"/>
          <w:szCs w:val="20"/>
        </w:rPr>
        <w:t>ercent) were born outside the U.S</w:t>
      </w:r>
      <w:r w:rsidR="00453505">
        <w:rPr>
          <w:rFonts w:ascii="Verdana" w:hAnsi="Verdana"/>
          <w:sz w:val="20"/>
          <w:szCs w:val="20"/>
        </w:rPr>
        <w:t>.</w:t>
      </w:r>
      <w:r w:rsidR="00667666">
        <w:rPr>
          <w:rStyle w:val="EndnoteReference"/>
        </w:rPr>
        <w:endnoteReference w:id="14"/>
      </w:r>
    </w:p>
    <w:p w:rsidR="009E5AF9" w:rsidRDefault="009E5AF9" w:rsidP="009E5AF9">
      <w:pPr>
        <w:pStyle w:val="ListParagraph"/>
        <w:rPr>
          <w:rFonts w:ascii="Verdana" w:hAnsi="Verdana"/>
          <w:sz w:val="20"/>
          <w:szCs w:val="20"/>
        </w:rPr>
      </w:pPr>
    </w:p>
    <w:p w:rsidR="009E5AF9" w:rsidRDefault="009E5AF9" w:rsidP="00C31E0D">
      <w:pPr>
        <w:pStyle w:val="ListParagraph"/>
        <w:numPr>
          <w:ilvl w:val="0"/>
          <w:numId w:val="2"/>
        </w:numPr>
        <w:rPr>
          <w:rFonts w:ascii="Verdana" w:hAnsi="Verdana"/>
          <w:sz w:val="20"/>
          <w:szCs w:val="20"/>
        </w:rPr>
      </w:pPr>
      <w:r>
        <w:rPr>
          <w:rFonts w:ascii="Verdana" w:hAnsi="Verdana"/>
          <w:sz w:val="20"/>
          <w:szCs w:val="20"/>
        </w:rPr>
        <w:t>Around 5.3 million people are living with hepatitis B or C in the U.S. T</w:t>
      </w:r>
      <w:r w:rsidR="00E13866">
        <w:rPr>
          <w:rFonts w:ascii="Verdana" w:hAnsi="Verdana"/>
          <w:sz w:val="20"/>
          <w:szCs w:val="20"/>
        </w:rPr>
        <w:t>he percentage of tho</w:t>
      </w:r>
      <w:r>
        <w:rPr>
          <w:rFonts w:ascii="Verdana" w:hAnsi="Verdana"/>
          <w:sz w:val="20"/>
          <w:szCs w:val="20"/>
        </w:rPr>
        <w:t>se who are immigrants is unclear, but approximately 54,0</w:t>
      </w:r>
      <w:r w:rsidR="00E13866">
        <w:rPr>
          <w:rFonts w:ascii="Verdana" w:hAnsi="Verdana"/>
          <w:sz w:val="20"/>
          <w:szCs w:val="20"/>
        </w:rPr>
        <w:t>00 people with viral hepatitis im</w:t>
      </w:r>
      <w:r>
        <w:rPr>
          <w:rFonts w:ascii="Verdana" w:hAnsi="Verdana"/>
          <w:sz w:val="20"/>
          <w:szCs w:val="20"/>
        </w:rPr>
        <w:t>migrate to the U.S. annually.</w:t>
      </w:r>
      <w:r>
        <w:rPr>
          <w:rStyle w:val="EndnoteReference"/>
        </w:rPr>
        <w:endnoteReference w:id="15"/>
      </w:r>
    </w:p>
    <w:p w:rsidR="007C6706" w:rsidRPr="001D1A7C" w:rsidRDefault="007C6706" w:rsidP="00AD3E12">
      <w:pPr>
        <w:pStyle w:val="ListParagraph"/>
        <w:rPr>
          <w:rFonts w:ascii="Verdana" w:hAnsi="Verdana"/>
          <w:sz w:val="20"/>
          <w:szCs w:val="20"/>
        </w:rPr>
        <w:sectPr w:rsidR="007C6706" w:rsidRPr="001D1A7C" w:rsidSect="00A4291B">
          <w:endnotePr>
            <w:numFmt w:val="decimal"/>
          </w:endnotePr>
          <w:type w:val="continuous"/>
          <w:pgSz w:w="12240" w:h="15840"/>
          <w:pgMar w:top="720" w:right="720" w:bottom="360" w:left="720" w:header="720" w:footer="360" w:gutter="0"/>
          <w:cols w:num="2" w:space="360"/>
          <w:titlePg/>
          <w:docGrid w:linePitch="360"/>
        </w:sectPr>
      </w:pPr>
      <w:r>
        <w:rPr>
          <w:rFonts w:ascii="Verdana" w:hAnsi="Verdana"/>
          <w:sz w:val="20"/>
          <w:szCs w:val="20"/>
        </w:rPr>
        <w:br/>
      </w:r>
    </w:p>
    <w:p w:rsidR="00C23FFD" w:rsidRDefault="00C23FFD" w:rsidP="001D1A7C">
      <w:pPr>
        <w:rPr>
          <w:rFonts w:ascii="Verdana" w:hAnsi="Verdana"/>
          <w:b/>
          <w:color w:val="000090"/>
        </w:rPr>
      </w:pPr>
    </w:p>
    <w:p w:rsidR="00C23FFD" w:rsidRDefault="00C23FFD" w:rsidP="001D1A7C">
      <w:pPr>
        <w:rPr>
          <w:rFonts w:ascii="Verdana" w:hAnsi="Verdana"/>
          <w:b/>
          <w:color w:val="000090"/>
        </w:rPr>
      </w:pPr>
    </w:p>
    <w:p w:rsidR="001D1A7C" w:rsidRPr="00A718D4" w:rsidRDefault="00A718D4" w:rsidP="001D1A7C">
      <w:pPr>
        <w:rPr>
          <w:rFonts w:ascii="Verdana" w:hAnsi="Verdana"/>
          <w:b/>
          <w:color w:val="000090"/>
        </w:rPr>
      </w:pPr>
      <w:r>
        <w:rPr>
          <w:rFonts w:ascii="Verdana" w:hAnsi="Verdana"/>
          <w:b/>
          <w:color w:val="000090"/>
        </w:rPr>
        <w:lastRenderedPageBreak/>
        <w:t xml:space="preserve">ACA Provisions Affecting </w:t>
      </w:r>
      <w:r w:rsidR="001D1A7C" w:rsidRPr="00A718D4">
        <w:rPr>
          <w:rFonts w:ascii="Verdana" w:hAnsi="Verdana"/>
          <w:b/>
          <w:color w:val="000090"/>
        </w:rPr>
        <w:t>Immigrants</w:t>
      </w:r>
    </w:p>
    <w:p w:rsidR="001D1A7C" w:rsidRDefault="001D1A7C" w:rsidP="001D1A7C">
      <w:pPr>
        <w:rPr>
          <w:rFonts w:ascii="Verdana" w:hAnsi="Verdana"/>
          <w:sz w:val="20"/>
          <w:szCs w:val="20"/>
        </w:rPr>
      </w:pPr>
    </w:p>
    <w:p w:rsidR="00C04BD3" w:rsidRDefault="00C04BD3" w:rsidP="001D1A7C">
      <w:pPr>
        <w:rPr>
          <w:rFonts w:ascii="Verdana" w:hAnsi="Verdana"/>
          <w:sz w:val="20"/>
          <w:szCs w:val="20"/>
        </w:rPr>
      </w:pPr>
      <w:r>
        <w:rPr>
          <w:rFonts w:ascii="Verdana" w:hAnsi="Verdana"/>
          <w:sz w:val="20"/>
          <w:szCs w:val="20"/>
        </w:rPr>
        <w:t xml:space="preserve">Several major ACA provisions </w:t>
      </w:r>
      <w:r w:rsidR="005B24C3">
        <w:rPr>
          <w:rFonts w:ascii="Verdana" w:hAnsi="Verdana"/>
          <w:sz w:val="20"/>
          <w:szCs w:val="20"/>
        </w:rPr>
        <w:t xml:space="preserve">will </w:t>
      </w:r>
      <w:r>
        <w:rPr>
          <w:rFonts w:ascii="Verdana" w:hAnsi="Verdana"/>
          <w:sz w:val="20"/>
          <w:szCs w:val="20"/>
        </w:rPr>
        <w:t>have a significant impact on the immigrant population:</w:t>
      </w:r>
    </w:p>
    <w:p w:rsidR="00C04BD3" w:rsidRDefault="00C04BD3" w:rsidP="001D1A7C">
      <w:pPr>
        <w:rPr>
          <w:rFonts w:ascii="Verdana" w:hAnsi="Verdana"/>
          <w:sz w:val="20"/>
          <w:szCs w:val="20"/>
        </w:rPr>
      </w:pPr>
    </w:p>
    <w:p w:rsidR="00C04BD3" w:rsidRDefault="00C04BD3" w:rsidP="00C04BD3">
      <w:pPr>
        <w:rPr>
          <w:rFonts w:ascii="Verdana" w:hAnsi="Verdana"/>
          <w:i/>
          <w:color w:val="000090"/>
          <w:sz w:val="20"/>
          <w:szCs w:val="20"/>
        </w:rPr>
      </w:pPr>
      <w:r>
        <w:rPr>
          <w:rFonts w:ascii="Verdana" w:hAnsi="Verdana"/>
          <w:i/>
          <w:color w:val="000090"/>
          <w:sz w:val="20"/>
          <w:szCs w:val="20"/>
        </w:rPr>
        <w:t>Medicaid expansion</w:t>
      </w:r>
    </w:p>
    <w:p w:rsidR="00C04BD3" w:rsidRPr="001D1A7C" w:rsidRDefault="00C04BD3" w:rsidP="001D1A7C">
      <w:pPr>
        <w:rPr>
          <w:rFonts w:ascii="Verdana" w:hAnsi="Verdana"/>
          <w:sz w:val="20"/>
          <w:szCs w:val="20"/>
        </w:rPr>
      </w:pPr>
    </w:p>
    <w:p w:rsidR="00067763" w:rsidRDefault="003553EE" w:rsidP="003553EE">
      <w:pPr>
        <w:pStyle w:val="ListParagraph"/>
        <w:numPr>
          <w:ilvl w:val="0"/>
          <w:numId w:val="3"/>
        </w:numPr>
        <w:rPr>
          <w:rFonts w:ascii="Verdana" w:hAnsi="Verdana"/>
          <w:sz w:val="20"/>
          <w:szCs w:val="20"/>
        </w:rPr>
      </w:pPr>
      <w:r>
        <w:rPr>
          <w:rFonts w:ascii="Verdana" w:hAnsi="Verdana"/>
          <w:sz w:val="20"/>
          <w:szCs w:val="20"/>
        </w:rPr>
        <w:t xml:space="preserve">Starting in 2014, </w:t>
      </w:r>
      <w:r w:rsidR="00067763">
        <w:rPr>
          <w:rFonts w:ascii="Verdana" w:hAnsi="Verdana"/>
          <w:sz w:val="20"/>
          <w:szCs w:val="20"/>
        </w:rPr>
        <w:t xml:space="preserve">U.S. citizens and lawfully present </w:t>
      </w:r>
      <w:r w:rsidR="002020DE">
        <w:rPr>
          <w:rFonts w:ascii="Verdana" w:hAnsi="Verdana"/>
          <w:sz w:val="20"/>
          <w:szCs w:val="20"/>
        </w:rPr>
        <w:t xml:space="preserve">immigrants </w:t>
      </w:r>
      <w:r w:rsidR="00A71F07">
        <w:rPr>
          <w:rFonts w:ascii="Verdana" w:hAnsi="Verdana"/>
          <w:sz w:val="20"/>
          <w:szCs w:val="20"/>
        </w:rPr>
        <w:t xml:space="preserve">residing in the U.S. for more than five years </w:t>
      </w:r>
      <w:r w:rsidR="00067763">
        <w:rPr>
          <w:rFonts w:ascii="Verdana" w:hAnsi="Verdana"/>
          <w:sz w:val="20"/>
          <w:szCs w:val="20"/>
        </w:rPr>
        <w:t xml:space="preserve">will </w:t>
      </w:r>
      <w:r w:rsidR="00C22AC5">
        <w:rPr>
          <w:rFonts w:ascii="Verdana" w:hAnsi="Verdana"/>
          <w:sz w:val="20"/>
          <w:szCs w:val="20"/>
        </w:rPr>
        <w:t>be eligible</w:t>
      </w:r>
      <w:r w:rsidR="00B97C26">
        <w:rPr>
          <w:rFonts w:ascii="Verdana" w:hAnsi="Verdana"/>
          <w:sz w:val="20"/>
          <w:szCs w:val="20"/>
        </w:rPr>
        <w:t xml:space="preserve"> for Medicaid</w:t>
      </w:r>
      <w:r w:rsidR="00067763">
        <w:rPr>
          <w:rFonts w:ascii="Verdana" w:hAnsi="Verdana"/>
          <w:sz w:val="20"/>
          <w:szCs w:val="20"/>
        </w:rPr>
        <w:t xml:space="preserve"> if they are at or below 138 percent of the FPL</w:t>
      </w:r>
      <w:r w:rsidR="00C22AC5">
        <w:rPr>
          <w:rFonts w:ascii="Verdana" w:hAnsi="Verdana"/>
          <w:sz w:val="20"/>
          <w:szCs w:val="20"/>
        </w:rPr>
        <w:t>.</w:t>
      </w:r>
      <w:r w:rsidR="008B1A4A">
        <w:rPr>
          <w:rStyle w:val="EndnoteReference"/>
        </w:rPr>
        <w:endnoteReference w:id="16"/>
      </w:r>
      <w:r w:rsidR="00C22AC5">
        <w:rPr>
          <w:rFonts w:ascii="Verdana" w:hAnsi="Verdana"/>
          <w:sz w:val="20"/>
          <w:szCs w:val="20"/>
        </w:rPr>
        <w:t xml:space="preserve"> </w:t>
      </w:r>
    </w:p>
    <w:p w:rsidR="00067763" w:rsidRDefault="00067763" w:rsidP="00067763">
      <w:pPr>
        <w:pStyle w:val="ListParagraph"/>
        <w:rPr>
          <w:rFonts w:ascii="Verdana" w:hAnsi="Verdana"/>
          <w:sz w:val="20"/>
          <w:szCs w:val="20"/>
        </w:rPr>
      </w:pPr>
    </w:p>
    <w:p w:rsidR="006A74BA" w:rsidRDefault="00FB5FA1" w:rsidP="006A74BA">
      <w:pPr>
        <w:pStyle w:val="ListParagraph"/>
        <w:numPr>
          <w:ilvl w:val="0"/>
          <w:numId w:val="3"/>
        </w:numPr>
        <w:rPr>
          <w:rFonts w:ascii="Verdana" w:hAnsi="Verdana"/>
          <w:sz w:val="20"/>
          <w:szCs w:val="20"/>
        </w:rPr>
      </w:pPr>
      <w:r>
        <w:rPr>
          <w:rFonts w:ascii="Verdana" w:hAnsi="Verdana"/>
          <w:sz w:val="20"/>
          <w:szCs w:val="20"/>
        </w:rPr>
        <w:t>Most l</w:t>
      </w:r>
      <w:r w:rsidR="006A74BA">
        <w:rPr>
          <w:rFonts w:ascii="Verdana" w:hAnsi="Verdana"/>
          <w:sz w:val="20"/>
          <w:szCs w:val="20"/>
        </w:rPr>
        <w:t>awfully present immigrants residing in the U.S. for five years or less will not be eligible for Medicaid, regardless of income level, due to existing rules under the Personal Responsibility and Work Opportunity Reconciliation Act of 1996.</w:t>
      </w:r>
      <w:r w:rsidR="007B0D80">
        <w:rPr>
          <w:rStyle w:val="EndnoteReference"/>
        </w:rPr>
        <w:endnoteReference w:id="17"/>
      </w:r>
      <w:r w:rsidR="008E6C4A">
        <w:rPr>
          <w:rFonts w:ascii="Verdana" w:hAnsi="Verdana"/>
          <w:sz w:val="20"/>
          <w:szCs w:val="20"/>
        </w:rPr>
        <w:t xml:space="preserve"> However, </w:t>
      </w:r>
      <w:r>
        <w:rPr>
          <w:rFonts w:ascii="Verdana" w:hAnsi="Verdana"/>
          <w:sz w:val="20"/>
          <w:szCs w:val="20"/>
        </w:rPr>
        <w:t xml:space="preserve">under a 1980 </w:t>
      </w:r>
      <w:r w:rsidR="00240B12">
        <w:rPr>
          <w:rFonts w:ascii="Verdana" w:hAnsi="Verdana"/>
          <w:sz w:val="20"/>
          <w:szCs w:val="20"/>
        </w:rPr>
        <w:t>law</w:t>
      </w:r>
      <w:r>
        <w:rPr>
          <w:rFonts w:ascii="Verdana" w:hAnsi="Verdana"/>
          <w:sz w:val="20"/>
          <w:szCs w:val="20"/>
        </w:rPr>
        <w:t>,</w:t>
      </w:r>
      <w:r w:rsidR="008E6C4A">
        <w:rPr>
          <w:rFonts w:ascii="Verdana" w:hAnsi="Verdana"/>
          <w:sz w:val="20"/>
          <w:szCs w:val="20"/>
        </w:rPr>
        <w:t xml:space="preserve"> refugees </w:t>
      </w:r>
      <w:r>
        <w:rPr>
          <w:rFonts w:ascii="Verdana" w:hAnsi="Verdana"/>
          <w:sz w:val="20"/>
          <w:szCs w:val="20"/>
        </w:rPr>
        <w:t>can be</w:t>
      </w:r>
      <w:r w:rsidR="008E6C4A">
        <w:rPr>
          <w:rFonts w:ascii="Verdana" w:hAnsi="Verdana"/>
          <w:sz w:val="20"/>
          <w:szCs w:val="20"/>
        </w:rPr>
        <w:t xml:space="preserve"> enrolled in Medicaid immediately upon arrival and can reapply </w:t>
      </w:r>
      <w:r>
        <w:rPr>
          <w:rFonts w:ascii="Verdana" w:hAnsi="Verdana"/>
          <w:sz w:val="20"/>
          <w:szCs w:val="20"/>
        </w:rPr>
        <w:t>after eight</w:t>
      </w:r>
      <w:r w:rsidR="008E6C4A">
        <w:rPr>
          <w:rFonts w:ascii="Verdana" w:hAnsi="Verdana"/>
          <w:sz w:val="20"/>
          <w:szCs w:val="20"/>
        </w:rPr>
        <w:t xml:space="preserve"> months.</w:t>
      </w:r>
      <w:r>
        <w:rPr>
          <w:rStyle w:val="EndnoteReference"/>
        </w:rPr>
        <w:endnoteReference w:id="18"/>
      </w:r>
    </w:p>
    <w:p w:rsidR="006A74BA" w:rsidRPr="00CB70A2" w:rsidRDefault="006A74BA" w:rsidP="006A74BA">
      <w:pPr>
        <w:pStyle w:val="ListParagraph"/>
        <w:rPr>
          <w:rFonts w:ascii="Verdana" w:hAnsi="Verdana"/>
          <w:sz w:val="20"/>
          <w:szCs w:val="20"/>
        </w:rPr>
      </w:pPr>
    </w:p>
    <w:p w:rsidR="006A74BA" w:rsidRPr="006A74BA" w:rsidRDefault="006A74BA" w:rsidP="006A74BA">
      <w:pPr>
        <w:pStyle w:val="ListParagraph"/>
        <w:numPr>
          <w:ilvl w:val="0"/>
          <w:numId w:val="3"/>
        </w:numPr>
        <w:rPr>
          <w:rFonts w:ascii="Verdana" w:hAnsi="Verdana"/>
          <w:sz w:val="20"/>
          <w:szCs w:val="20"/>
        </w:rPr>
      </w:pPr>
      <w:r>
        <w:rPr>
          <w:rFonts w:ascii="Verdana" w:hAnsi="Verdana"/>
          <w:sz w:val="20"/>
          <w:szCs w:val="20"/>
        </w:rPr>
        <w:t>Undocumented immigrants</w:t>
      </w:r>
      <w:r w:rsidR="002B2892">
        <w:rPr>
          <w:rFonts w:ascii="Verdana" w:hAnsi="Verdana"/>
          <w:sz w:val="20"/>
          <w:szCs w:val="20"/>
        </w:rPr>
        <w:t xml:space="preserve"> continue to be ineligible for the Medicaid program and</w:t>
      </w:r>
      <w:r>
        <w:rPr>
          <w:rFonts w:ascii="Verdana" w:hAnsi="Verdana"/>
          <w:sz w:val="20"/>
          <w:szCs w:val="20"/>
        </w:rPr>
        <w:t xml:space="preserve"> will not be eligible for the </w:t>
      </w:r>
      <w:r w:rsidR="002B2892">
        <w:rPr>
          <w:rFonts w:ascii="Verdana" w:hAnsi="Verdana"/>
          <w:sz w:val="20"/>
          <w:szCs w:val="20"/>
        </w:rPr>
        <w:t>program’s</w:t>
      </w:r>
      <w:r>
        <w:rPr>
          <w:rFonts w:ascii="Verdana" w:hAnsi="Verdana"/>
          <w:sz w:val="20"/>
          <w:szCs w:val="20"/>
        </w:rPr>
        <w:t xml:space="preserve"> expansion.</w:t>
      </w:r>
      <w:r w:rsidR="002B2892">
        <w:rPr>
          <w:rStyle w:val="EndnoteReference"/>
        </w:rPr>
        <w:endnoteReference w:id="19"/>
      </w:r>
    </w:p>
    <w:p w:rsidR="006A74BA" w:rsidRDefault="006A74BA" w:rsidP="00067763">
      <w:pPr>
        <w:pStyle w:val="ListParagraph"/>
        <w:rPr>
          <w:rFonts w:ascii="Verdana" w:hAnsi="Verdana"/>
          <w:sz w:val="20"/>
          <w:szCs w:val="20"/>
        </w:rPr>
      </w:pPr>
    </w:p>
    <w:p w:rsidR="007C6706" w:rsidRPr="003553EE" w:rsidRDefault="00F77F5F" w:rsidP="003553EE">
      <w:pPr>
        <w:pStyle w:val="ListParagraph"/>
        <w:numPr>
          <w:ilvl w:val="0"/>
          <w:numId w:val="3"/>
        </w:numPr>
        <w:rPr>
          <w:rFonts w:ascii="Verdana" w:hAnsi="Verdana"/>
          <w:sz w:val="20"/>
          <w:szCs w:val="20"/>
        </w:rPr>
      </w:pPr>
      <w:r>
        <w:rPr>
          <w:rFonts w:ascii="Verdana" w:hAnsi="Verdana"/>
          <w:sz w:val="20"/>
          <w:szCs w:val="20"/>
        </w:rPr>
        <w:t>In 2011</w:t>
      </w:r>
      <w:r w:rsidR="0015123B" w:rsidRPr="003553EE">
        <w:rPr>
          <w:rFonts w:ascii="Verdana" w:hAnsi="Verdana"/>
          <w:sz w:val="20"/>
          <w:szCs w:val="20"/>
        </w:rPr>
        <w:t>, the Supreme Court ruled that states have the option of not expanding Medicaid</w:t>
      </w:r>
      <w:r w:rsidR="00067763">
        <w:rPr>
          <w:rFonts w:ascii="Verdana" w:hAnsi="Verdana"/>
          <w:sz w:val="20"/>
          <w:szCs w:val="20"/>
        </w:rPr>
        <w:t>.</w:t>
      </w:r>
      <w:r w:rsidR="00B97C26">
        <w:rPr>
          <w:rStyle w:val="EndnoteReference"/>
        </w:rPr>
        <w:endnoteReference w:id="20"/>
      </w:r>
      <w:r w:rsidR="0015123B" w:rsidRPr="003553EE">
        <w:rPr>
          <w:rFonts w:ascii="Verdana" w:hAnsi="Verdana"/>
          <w:sz w:val="20"/>
          <w:szCs w:val="20"/>
        </w:rPr>
        <w:t xml:space="preserve"> </w:t>
      </w:r>
      <w:r w:rsidR="004A13FD">
        <w:rPr>
          <w:rFonts w:ascii="Verdana" w:hAnsi="Verdana"/>
          <w:sz w:val="20"/>
          <w:szCs w:val="20"/>
        </w:rPr>
        <w:t xml:space="preserve">Those states will continue to set eligibility thresholds and use </w:t>
      </w:r>
      <w:r w:rsidR="00D27797" w:rsidRPr="003553EE">
        <w:rPr>
          <w:rFonts w:ascii="Verdana" w:hAnsi="Verdana"/>
          <w:sz w:val="20"/>
          <w:szCs w:val="20"/>
        </w:rPr>
        <w:t>state funds to cover services</w:t>
      </w:r>
      <w:r w:rsidR="004A13FD">
        <w:rPr>
          <w:rFonts w:ascii="Verdana" w:hAnsi="Verdana"/>
          <w:sz w:val="20"/>
          <w:szCs w:val="20"/>
        </w:rPr>
        <w:t xml:space="preserve"> for certain populations</w:t>
      </w:r>
      <w:r w:rsidR="00D27797" w:rsidRPr="003553EE">
        <w:rPr>
          <w:rFonts w:ascii="Verdana" w:hAnsi="Verdana"/>
          <w:sz w:val="20"/>
          <w:szCs w:val="20"/>
        </w:rPr>
        <w:t>.</w:t>
      </w:r>
      <w:r w:rsidR="00FA5294">
        <w:rPr>
          <w:rStyle w:val="EndnoteReference"/>
        </w:rPr>
        <w:endnoteReference w:id="21"/>
      </w:r>
      <w:r w:rsidR="00377949" w:rsidRPr="003553EE">
        <w:rPr>
          <w:rFonts w:ascii="Verdana" w:hAnsi="Verdana"/>
          <w:sz w:val="20"/>
          <w:szCs w:val="20"/>
        </w:rPr>
        <w:t xml:space="preserve"> </w:t>
      </w:r>
    </w:p>
    <w:p w:rsidR="00CC1A8A" w:rsidRPr="004A13FD" w:rsidRDefault="00CC1A8A" w:rsidP="004A13FD">
      <w:pPr>
        <w:rPr>
          <w:rFonts w:ascii="Verdana" w:hAnsi="Verdana"/>
          <w:sz w:val="20"/>
          <w:szCs w:val="20"/>
        </w:rPr>
      </w:pPr>
    </w:p>
    <w:p w:rsidR="004335F9" w:rsidRPr="004335F9" w:rsidRDefault="00604012" w:rsidP="004335F9">
      <w:pPr>
        <w:rPr>
          <w:rFonts w:ascii="Verdana" w:hAnsi="Verdana"/>
          <w:i/>
          <w:color w:val="000090"/>
          <w:sz w:val="20"/>
          <w:szCs w:val="20"/>
        </w:rPr>
      </w:pPr>
      <w:r w:rsidRPr="00D27797">
        <w:rPr>
          <w:rFonts w:ascii="Verdana" w:hAnsi="Verdana"/>
          <w:i/>
          <w:color w:val="000090"/>
          <w:sz w:val="20"/>
          <w:szCs w:val="20"/>
        </w:rPr>
        <w:t>Tax credits and cost sharing for exchange pla</w:t>
      </w:r>
      <w:r w:rsidR="00BD7273" w:rsidRPr="00D27797">
        <w:rPr>
          <w:rFonts w:ascii="Verdana" w:hAnsi="Verdana"/>
          <w:i/>
          <w:color w:val="000090"/>
          <w:sz w:val="20"/>
          <w:szCs w:val="20"/>
        </w:rPr>
        <w:t>ns</w:t>
      </w:r>
    </w:p>
    <w:p w:rsidR="004335F9" w:rsidRDefault="004335F9" w:rsidP="004335F9">
      <w:pPr>
        <w:rPr>
          <w:rFonts w:ascii="Verdana" w:hAnsi="Verdana"/>
          <w:sz w:val="20"/>
          <w:szCs w:val="20"/>
        </w:rPr>
      </w:pPr>
    </w:p>
    <w:p w:rsidR="002020DE" w:rsidRDefault="00984911" w:rsidP="004335F9">
      <w:pPr>
        <w:pStyle w:val="ListParagraph"/>
        <w:numPr>
          <w:ilvl w:val="0"/>
          <w:numId w:val="6"/>
        </w:numPr>
        <w:rPr>
          <w:rFonts w:ascii="Verdana" w:hAnsi="Verdana"/>
          <w:sz w:val="20"/>
          <w:szCs w:val="20"/>
        </w:rPr>
      </w:pPr>
      <w:r>
        <w:rPr>
          <w:rFonts w:ascii="Verdana" w:hAnsi="Verdana"/>
          <w:sz w:val="20"/>
          <w:szCs w:val="20"/>
        </w:rPr>
        <w:t>Starting in 2014, c</w:t>
      </w:r>
      <w:r w:rsidR="002020DE">
        <w:rPr>
          <w:rFonts w:ascii="Verdana" w:hAnsi="Verdana"/>
          <w:sz w:val="20"/>
          <w:szCs w:val="20"/>
        </w:rPr>
        <w:t>itizens and lawfully present immigrants</w:t>
      </w:r>
      <w:r w:rsidR="00A71F07">
        <w:rPr>
          <w:rFonts w:ascii="Verdana" w:hAnsi="Verdana"/>
          <w:sz w:val="20"/>
          <w:szCs w:val="20"/>
        </w:rPr>
        <w:t xml:space="preserve"> a</w:t>
      </w:r>
      <w:r w:rsidR="0011659B">
        <w:rPr>
          <w:rFonts w:ascii="Verdana" w:hAnsi="Verdana"/>
          <w:sz w:val="20"/>
          <w:szCs w:val="20"/>
        </w:rPr>
        <w:t>bove 138 percent of the</w:t>
      </w:r>
      <w:r w:rsidR="00A71F07">
        <w:rPr>
          <w:rFonts w:ascii="Verdana" w:hAnsi="Verdana"/>
          <w:sz w:val="20"/>
          <w:szCs w:val="20"/>
        </w:rPr>
        <w:t xml:space="preserve"> FPL </w:t>
      </w:r>
      <w:r>
        <w:rPr>
          <w:rFonts w:ascii="Verdana" w:hAnsi="Verdana"/>
          <w:sz w:val="20"/>
          <w:szCs w:val="20"/>
        </w:rPr>
        <w:t>may purchase a qualified private health plan in a</w:t>
      </w:r>
      <w:r w:rsidR="00240B12">
        <w:rPr>
          <w:rFonts w:ascii="Verdana" w:hAnsi="Verdana"/>
          <w:sz w:val="20"/>
          <w:szCs w:val="20"/>
        </w:rPr>
        <w:t>n</w:t>
      </w:r>
      <w:r>
        <w:rPr>
          <w:rFonts w:ascii="Verdana" w:hAnsi="Verdana"/>
          <w:sz w:val="20"/>
          <w:szCs w:val="20"/>
        </w:rPr>
        <w:t xml:space="preserve"> “exchange</w:t>
      </w:r>
      <w:r w:rsidR="00A71F07">
        <w:rPr>
          <w:rFonts w:ascii="Verdana" w:hAnsi="Verdana"/>
          <w:sz w:val="20"/>
          <w:szCs w:val="20"/>
        </w:rPr>
        <w:t>.</w:t>
      </w:r>
      <w:r>
        <w:rPr>
          <w:rFonts w:ascii="Verdana" w:hAnsi="Verdana"/>
          <w:sz w:val="20"/>
          <w:szCs w:val="20"/>
        </w:rPr>
        <w:t>”</w:t>
      </w:r>
      <w:r w:rsidR="00A71F07">
        <w:rPr>
          <w:rStyle w:val="EndnoteReference"/>
        </w:rPr>
        <w:endnoteReference w:id="22"/>
      </w:r>
      <w:r w:rsidR="00645E4D">
        <w:rPr>
          <w:rFonts w:ascii="Verdana" w:hAnsi="Verdana"/>
          <w:sz w:val="20"/>
          <w:szCs w:val="20"/>
        </w:rPr>
        <w:t xml:space="preserve"> </w:t>
      </w:r>
    </w:p>
    <w:p w:rsidR="002020DE" w:rsidRDefault="002020DE" w:rsidP="002020DE">
      <w:pPr>
        <w:pStyle w:val="ListParagraph"/>
        <w:rPr>
          <w:rFonts w:ascii="Verdana" w:hAnsi="Verdana"/>
          <w:sz w:val="20"/>
          <w:szCs w:val="20"/>
        </w:rPr>
      </w:pPr>
    </w:p>
    <w:p w:rsidR="0074401F" w:rsidRDefault="00AB4D08" w:rsidP="004335F9">
      <w:pPr>
        <w:pStyle w:val="ListParagraph"/>
        <w:numPr>
          <w:ilvl w:val="0"/>
          <w:numId w:val="6"/>
        </w:numPr>
        <w:rPr>
          <w:rFonts w:ascii="Verdana" w:hAnsi="Verdana"/>
          <w:sz w:val="20"/>
          <w:szCs w:val="20"/>
        </w:rPr>
      </w:pPr>
      <w:r>
        <w:rPr>
          <w:rFonts w:ascii="Verdana" w:hAnsi="Verdana"/>
          <w:sz w:val="20"/>
          <w:szCs w:val="20"/>
        </w:rPr>
        <w:t>People</w:t>
      </w:r>
      <w:r w:rsidR="00275605">
        <w:rPr>
          <w:rFonts w:ascii="Verdana" w:hAnsi="Verdana"/>
          <w:sz w:val="20"/>
          <w:szCs w:val="20"/>
        </w:rPr>
        <w:t xml:space="preserve"> </w:t>
      </w:r>
      <w:r w:rsidR="00240B12">
        <w:rPr>
          <w:rFonts w:ascii="Verdana" w:hAnsi="Verdana"/>
          <w:sz w:val="20"/>
          <w:szCs w:val="20"/>
        </w:rPr>
        <w:t>under</w:t>
      </w:r>
      <w:r w:rsidR="00520CA1">
        <w:rPr>
          <w:rFonts w:ascii="Verdana" w:hAnsi="Verdana"/>
          <w:sz w:val="20"/>
          <w:szCs w:val="20"/>
        </w:rPr>
        <w:t xml:space="preserve"> an </w:t>
      </w:r>
      <w:r w:rsidR="00275605">
        <w:rPr>
          <w:rFonts w:ascii="Verdana" w:hAnsi="Verdana"/>
          <w:sz w:val="20"/>
          <w:szCs w:val="20"/>
        </w:rPr>
        <w:t xml:space="preserve">exchange </w:t>
      </w:r>
      <w:r w:rsidR="00520CA1">
        <w:rPr>
          <w:rFonts w:ascii="Verdana" w:hAnsi="Verdana"/>
          <w:sz w:val="20"/>
          <w:szCs w:val="20"/>
        </w:rPr>
        <w:t>with</w:t>
      </w:r>
      <w:r>
        <w:rPr>
          <w:rFonts w:ascii="Verdana" w:hAnsi="Verdana"/>
          <w:sz w:val="20"/>
          <w:szCs w:val="20"/>
        </w:rPr>
        <w:t xml:space="preserve"> income between 100 and 400 percent</w:t>
      </w:r>
      <w:r w:rsidR="006C4A6A">
        <w:rPr>
          <w:rFonts w:ascii="Verdana" w:hAnsi="Verdana"/>
          <w:sz w:val="20"/>
          <w:szCs w:val="20"/>
        </w:rPr>
        <w:t xml:space="preserve"> of the</w:t>
      </w:r>
      <w:r>
        <w:rPr>
          <w:rFonts w:ascii="Verdana" w:hAnsi="Verdana"/>
          <w:sz w:val="20"/>
          <w:szCs w:val="20"/>
        </w:rPr>
        <w:t xml:space="preserve"> FPL are eligible </w:t>
      </w:r>
      <w:r w:rsidR="004335F9">
        <w:rPr>
          <w:rFonts w:ascii="Verdana" w:hAnsi="Verdana"/>
          <w:sz w:val="20"/>
          <w:szCs w:val="20"/>
        </w:rPr>
        <w:t>for</w:t>
      </w:r>
      <w:r w:rsidR="0074401F">
        <w:rPr>
          <w:rFonts w:ascii="Verdana" w:hAnsi="Verdana"/>
          <w:sz w:val="20"/>
          <w:szCs w:val="20"/>
        </w:rPr>
        <w:t xml:space="preserve"> </w:t>
      </w:r>
      <w:r w:rsidR="004A13FD">
        <w:rPr>
          <w:rFonts w:ascii="Verdana" w:hAnsi="Verdana"/>
          <w:sz w:val="20"/>
          <w:szCs w:val="20"/>
        </w:rPr>
        <w:t xml:space="preserve">federal </w:t>
      </w:r>
      <w:r w:rsidR="004335F9">
        <w:rPr>
          <w:rFonts w:ascii="Verdana" w:hAnsi="Verdana"/>
          <w:sz w:val="20"/>
          <w:szCs w:val="20"/>
        </w:rPr>
        <w:t>tax credits</w:t>
      </w:r>
      <w:r w:rsidR="001812EF">
        <w:rPr>
          <w:rFonts w:ascii="Verdana" w:hAnsi="Verdana"/>
          <w:sz w:val="20"/>
          <w:szCs w:val="20"/>
        </w:rPr>
        <w:t xml:space="preserve"> to help offset the cost of insurance premiums</w:t>
      </w:r>
      <w:r w:rsidR="002804AD">
        <w:rPr>
          <w:rFonts w:ascii="Verdana" w:hAnsi="Verdana"/>
          <w:sz w:val="20"/>
          <w:szCs w:val="20"/>
        </w:rPr>
        <w:t>.</w:t>
      </w:r>
      <w:r w:rsidR="0064115C">
        <w:rPr>
          <w:rStyle w:val="EndnoteReference"/>
        </w:rPr>
        <w:endnoteReference w:id="23"/>
      </w:r>
    </w:p>
    <w:p w:rsidR="0074401F" w:rsidRPr="0074401F" w:rsidRDefault="0074401F" w:rsidP="0074401F">
      <w:pPr>
        <w:rPr>
          <w:rFonts w:ascii="Verdana" w:hAnsi="Verdana"/>
          <w:sz w:val="20"/>
          <w:szCs w:val="20"/>
        </w:rPr>
      </w:pPr>
    </w:p>
    <w:p w:rsidR="004335F9" w:rsidRPr="004335F9" w:rsidRDefault="00520CA1" w:rsidP="004335F9">
      <w:pPr>
        <w:pStyle w:val="ListParagraph"/>
        <w:numPr>
          <w:ilvl w:val="0"/>
          <w:numId w:val="6"/>
        </w:numPr>
        <w:rPr>
          <w:rFonts w:ascii="Verdana" w:hAnsi="Verdana"/>
          <w:sz w:val="20"/>
          <w:szCs w:val="20"/>
        </w:rPr>
      </w:pPr>
      <w:r>
        <w:rPr>
          <w:rFonts w:ascii="Verdana" w:hAnsi="Verdana"/>
          <w:sz w:val="20"/>
          <w:szCs w:val="20"/>
        </w:rPr>
        <w:t xml:space="preserve">People </w:t>
      </w:r>
      <w:r w:rsidR="00240B12">
        <w:rPr>
          <w:rFonts w:ascii="Verdana" w:hAnsi="Verdana"/>
          <w:sz w:val="20"/>
          <w:szCs w:val="20"/>
        </w:rPr>
        <w:t>under</w:t>
      </w:r>
      <w:r>
        <w:rPr>
          <w:rFonts w:ascii="Verdana" w:hAnsi="Verdana"/>
          <w:sz w:val="20"/>
          <w:szCs w:val="20"/>
        </w:rPr>
        <w:t xml:space="preserve"> an exchange with income between 100 and </w:t>
      </w:r>
      <w:r w:rsidR="0011659B">
        <w:rPr>
          <w:rFonts w:ascii="Verdana" w:hAnsi="Verdana"/>
          <w:sz w:val="20"/>
          <w:szCs w:val="20"/>
        </w:rPr>
        <w:t>250 percent may receive cost-</w:t>
      </w:r>
      <w:r>
        <w:rPr>
          <w:rFonts w:ascii="Verdana" w:hAnsi="Verdana"/>
          <w:sz w:val="20"/>
          <w:szCs w:val="20"/>
        </w:rPr>
        <w:t xml:space="preserve">sharing subsidies, which allow individuals </w:t>
      </w:r>
      <w:r w:rsidRPr="006431D0">
        <w:rPr>
          <w:rFonts w:ascii="Verdana" w:hAnsi="Verdana"/>
          <w:sz w:val="20"/>
          <w:szCs w:val="20"/>
        </w:rPr>
        <w:t>to enroll in plans with a higher actuarial v</w:t>
      </w:r>
      <w:r>
        <w:rPr>
          <w:rFonts w:ascii="Verdana" w:hAnsi="Verdana"/>
          <w:sz w:val="20"/>
          <w:szCs w:val="20"/>
        </w:rPr>
        <w:t>alue (i.e., plans that cover a larger percent of eligible services).</w:t>
      </w:r>
      <w:r w:rsidR="00F33DAE">
        <w:rPr>
          <w:rStyle w:val="EndnoteReference"/>
        </w:rPr>
        <w:endnoteReference w:id="24"/>
      </w:r>
      <w:r>
        <w:rPr>
          <w:rFonts w:ascii="Verdana" w:hAnsi="Verdana"/>
          <w:sz w:val="20"/>
          <w:szCs w:val="20"/>
        </w:rPr>
        <w:t xml:space="preserve"> </w:t>
      </w:r>
      <w:r w:rsidR="001812EF">
        <w:rPr>
          <w:rFonts w:ascii="Verdana" w:hAnsi="Verdana"/>
          <w:sz w:val="20"/>
          <w:szCs w:val="20"/>
        </w:rPr>
        <w:t xml:space="preserve">For more details on the </w:t>
      </w:r>
      <w:r w:rsidR="00762A93">
        <w:rPr>
          <w:rFonts w:ascii="Verdana" w:hAnsi="Verdana"/>
          <w:sz w:val="20"/>
          <w:szCs w:val="20"/>
        </w:rPr>
        <w:t xml:space="preserve">ACA’s </w:t>
      </w:r>
      <w:r w:rsidR="001812EF">
        <w:rPr>
          <w:rFonts w:ascii="Verdana" w:hAnsi="Verdana"/>
          <w:sz w:val="20"/>
          <w:szCs w:val="20"/>
        </w:rPr>
        <w:t xml:space="preserve">tax credit and cost-sharing </w:t>
      </w:r>
      <w:r w:rsidR="00762A93">
        <w:rPr>
          <w:rFonts w:ascii="Verdana" w:hAnsi="Verdana"/>
          <w:sz w:val="20"/>
          <w:szCs w:val="20"/>
        </w:rPr>
        <w:t xml:space="preserve">provisions, see </w:t>
      </w:r>
      <w:hyperlink r:id="rId13" w:history="1">
        <w:r w:rsidR="00AB4D08" w:rsidRPr="00ED757F">
          <w:rPr>
            <w:rStyle w:val="Hyperlink"/>
            <w:rFonts w:ascii="Verdana" w:hAnsi="Verdana"/>
            <w:sz w:val="20"/>
            <w:szCs w:val="20"/>
          </w:rPr>
          <w:t>th</w:t>
        </w:r>
        <w:r w:rsidR="000E1DCF" w:rsidRPr="00ED757F">
          <w:rPr>
            <w:rStyle w:val="Hyperlink"/>
            <w:rFonts w:ascii="Verdana" w:hAnsi="Verdana"/>
            <w:sz w:val="20"/>
            <w:szCs w:val="20"/>
          </w:rPr>
          <w:t>is</w:t>
        </w:r>
        <w:r w:rsidR="00AB4D08" w:rsidRPr="00ED757F">
          <w:rPr>
            <w:rStyle w:val="Hyperlink"/>
            <w:rFonts w:ascii="Verdana" w:hAnsi="Verdana"/>
            <w:sz w:val="20"/>
            <w:szCs w:val="20"/>
          </w:rPr>
          <w:t xml:space="preserve"> NASTAD issue brief</w:t>
        </w:r>
      </w:hyperlink>
      <w:r w:rsidR="00AB4D08">
        <w:rPr>
          <w:rFonts w:ascii="Verdana" w:hAnsi="Verdana"/>
          <w:b/>
          <w:sz w:val="20"/>
          <w:szCs w:val="20"/>
        </w:rPr>
        <w:t>.</w:t>
      </w:r>
    </w:p>
    <w:p w:rsidR="004335F9" w:rsidRPr="004335F9" w:rsidRDefault="004335F9" w:rsidP="004335F9">
      <w:pPr>
        <w:rPr>
          <w:rFonts w:ascii="Verdana" w:hAnsi="Verdana"/>
          <w:sz w:val="20"/>
          <w:szCs w:val="20"/>
        </w:rPr>
      </w:pPr>
    </w:p>
    <w:p w:rsidR="007C6706" w:rsidRPr="00604012" w:rsidRDefault="00D27797" w:rsidP="00604012">
      <w:pPr>
        <w:pStyle w:val="ListParagraph"/>
        <w:numPr>
          <w:ilvl w:val="0"/>
          <w:numId w:val="3"/>
        </w:numPr>
        <w:rPr>
          <w:rFonts w:ascii="Verdana" w:hAnsi="Verdana"/>
          <w:sz w:val="20"/>
          <w:szCs w:val="20"/>
        </w:rPr>
      </w:pPr>
      <w:r>
        <w:rPr>
          <w:rFonts w:ascii="Verdana" w:hAnsi="Verdana"/>
          <w:sz w:val="20"/>
          <w:szCs w:val="20"/>
        </w:rPr>
        <w:t>All lawfully present immigrants</w:t>
      </w:r>
      <w:r w:rsidR="004A13FD">
        <w:rPr>
          <w:rFonts w:ascii="Verdana" w:hAnsi="Verdana"/>
          <w:sz w:val="20"/>
          <w:szCs w:val="20"/>
        </w:rPr>
        <w:t xml:space="preserve"> </w:t>
      </w:r>
      <w:r>
        <w:rPr>
          <w:rFonts w:ascii="Verdana" w:hAnsi="Verdana"/>
          <w:sz w:val="20"/>
          <w:szCs w:val="20"/>
        </w:rPr>
        <w:t>will be eligible to</w:t>
      </w:r>
      <w:r w:rsidR="004A13FD">
        <w:rPr>
          <w:rFonts w:ascii="Verdana" w:hAnsi="Verdana"/>
          <w:sz w:val="20"/>
          <w:szCs w:val="20"/>
        </w:rPr>
        <w:t xml:space="preserve"> participate in the exchange</w:t>
      </w:r>
      <w:r>
        <w:rPr>
          <w:rFonts w:ascii="Verdana" w:hAnsi="Verdana"/>
          <w:sz w:val="20"/>
          <w:szCs w:val="20"/>
        </w:rPr>
        <w:t>.</w:t>
      </w:r>
      <w:r w:rsidR="005170DE">
        <w:rPr>
          <w:rStyle w:val="EndnoteReference"/>
        </w:rPr>
        <w:endnoteReference w:id="25"/>
      </w:r>
      <w:r w:rsidR="004A13FD">
        <w:rPr>
          <w:rFonts w:ascii="Verdana" w:hAnsi="Verdana"/>
          <w:sz w:val="20"/>
          <w:szCs w:val="20"/>
        </w:rPr>
        <w:t xml:space="preserve"> </w:t>
      </w:r>
      <w:r w:rsidR="004A13FD">
        <w:rPr>
          <w:rFonts w:ascii="Verdana" w:hAnsi="Verdana"/>
          <w:sz w:val="20"/>
          <w:szCs w:val="20"/>
        </w:rPr>
        <w:lastRenderedPageBreak/>
        <w:t>Recent lawfully present immigrants (i.e.,</w:t>
      </w:r>
      <w:r w:rsidR="004A13FD">
        <w:rPr>
          <w:rFonts w:ascii="Verdana" w:hAnsi="Verdana"/>
          <w:i/>
          <w:sz w:val="20"/>
          <w:szCs w:val="20"/>
        </w:rPr>
        <w:t xml:space="preserve"> </w:t>
      </w:r>
      <w:r w:rsidR="004A13FD">
        <w:rPr>
          <w:rFonts w:ascii="Verdana" w:hAnsi="Verdana"/>
          <w:sz w:val="20"/>
          <w:szCs w:val="20"/>
        </w:rPr>
        <w:t xml:space="preserve">five years residency or less) will be eligible for </w:t>
      </w:r>
      <w:r w:rsidR="00E24826">
        <w:rPr>
          <w:rFonts w:ascii="Verdana" w:hAnsi="Verdana"/>
          <w:sz w:val="20"/>
          <w:szCs w:val="20"/>
        </w:rPr>
        <w:t xml:space="preserve">premium tax credits </w:t>
      </w:r>
      <w:r w:rsidR="004A13FD">
        <w:rPr>
          <w:rFonts w:ascii="Verdana" w:hAnsi="Verdana"/>
          <w:sz w:val="20"/>
          <w:szCs w:val="20"/>
        </w:rPr>
        <w:t>and cost-sharing</w:t>
      </w:r>
      <w:r w:rsidR="008A7585">
        <w:rPr>
          <w:rFonts w:ascii="Verdana" w:hAnsi="Verdana"/>
          <w:sz w:val="20"/>
          <w:szCs w:val="20"/>
        </w:rPr>
        <w:t>, even if they are below 100 percent FPL</w:t>
      </w:r>
      <w:r w:rsidR="004A13FD">
        <w:rPr>
          <w:rFonts w:ascii="Verdana" w:hAnsi="Verdana"/>
          <w:sz w:val="20"/>
          <w:szCs w:val="20"/>
        </w:rPr>
        <w:t>.</w:t>
      </w:r>
      <w:r w:rsidR="005170DE">
        <w:rPr>
          <w:rStyle w:val="EndnoteReference"/>
        </w:rPr>
        <w:endnoteReference w:id="26"/>
      </w:r>
      <w:r w:rsidR="004A13FD">
        <w:rPr>
          <w:rFonts w:ascii="Verdana" w:hAnsi="Verdana"/>
          <w:sz w:val="20"/>
          <w:szCs w:val="20"/>
        </w:rPr>
        <w:t xml:space="preserve">   </w:t>
      </w:r>
    </w:p>
    <w:p w:rsidR="007C6706" w:rsidRDefault="007C6706" w:rsidP="00345F44">
      <w:pPr>
        <w:rPr>
          <w:rFonts w:ascii="Verdana" w:hAnsi="Verdana"/>
          <w:sz w:val="20"/>
          <w:szCs w:val="20"/>
        </w:rPr>
      </w:pPr>
    </w:p>
    <w:p w:rsidR="00A261AC" w:rsidRDefault="00CC1A8A" w:rsidP="00A261AC">
      <w:pPr>
        <w:pStyle w:val="ListParagraph"/>
        <w:numPr>
          <w:ilvl w:val="0"/>
          <w:numId w:val="3"/>
        </w:numPr>
        <w:rPr>
          <w:rFonts w:ascii="Verdana" w:hAnsi="Verdana"/>
          <w:sz w:val="20"/>
          <w:szCs w:val="20"/>
        </w:rPr>
      </w:pPr>
      <w:r>
        <w:rPr>
          <w:rFonts w:ascii="Verdana" w:hAnsi="Verdana"/>
          <w:sz w:val="20"/>
          <w:szCs w:val="20"/>
        </w:rPr>
        <w:t>Undocumented immigrants will not be eligible for the exchange</w:t>
      </w:r>
      <w:r w:rsidR="00876551">
        <w:rPr>
          <w:rFonts w:ascii="Verdana" w:hAnsi="Verdana"/>
          <w:sz w:val="20"/>
          <w:szCs w:val="20"/>
        </w:rPr>
        <w:t xml:space="preserve"> or the accompanying tax credits and cost sharing</w:t>
      </w:r>
      <w:r w:rsidR="006C4A6A">
        <w:rPr>
          <w:rFonts w:ascii="Verdana" w:hAnsi="Verdana"/>
          <w:sz w:val="20"/>
          <w:szCs w:val="20"/>
        </w:rPr>
        <w:t xml:space="preserve">.  Undocumented immigrants </w:t>
      </w:r>
      <w:r>
        <w:rPr>
          <w:rFonts w:ascii="Verdana" w:hAnsi="Verdana"/>
          <w:sz w:val="20"/>
          <w:szCs w:val="20"/>
        </w:rPr>
        <w:t>will also not be subject to the</w:t>
      </w:r>
      <w:r w:rsidR="005B24C3">
        <w:rPr>
          <w:rFonts w:ascii="Verdana" w:hAnsi="Verdana"/>
          <w:sz w:val="20"/>
          <w:szCs w:val="20"/>
        </w:rPr>
        <w:t xml:space="preserve"> monetary</w:t>
      </w:r>
      <w:r>
        <w:rPr>
          <w:rFonts w:ascii="Verdana" w:hAnsi="Verdana"/>
          <w:sz w:val="20"/>
          <w:szCs w:val="20"/>
        </w:rPr>
        <w:t xml:space="preserve"> penalty for not having health insurance.</w:t>
      </w:r>
      <w:r w:rsidR="001225ED">
        <w:rPr>
          <w:rStyle w:val="EndnoteReference"/>
        </w:rPr>
        <w:endnoteReference w:id="27"/>
      </w:r>
    </w:p>
    <w:p w:rsidR="00CB7247" w:rsidRDefault="00CB7247" w:rsidP="00CB7247">
      <w:pPr>
        <w:rPr>
          <w:rFonts w:ascii="Verdana" w:hAnsi="Verdana"/>
          <w:sz w:val="20"/>
          <w:szCs w:val="20"/>
        </w:rPr>
      </w:pPr>
    </w:p>
    <w:p w:rsidR="004F403D" w:rsidRDefault="00984911" w:rsidP="00CB7247">
      <w:pPr>
        <w:rPr>
          <w:rFonts w:ascii="Verdana" w:hAnsi="Verdana"/>
          <w:color w:val="000090"/>
          <w:sz w:val="20"/>
          <w:szCs w:val="20"/>
        </w:rPr>
      </w:pPr>
      <w:r>
        <w:rPr>
          <w:rFonts w:ascii="Verdana" w:hAnsi="Verdana"/>
          <w:i/>
          <w:color w:val="000090"/>
          <w:sz w:val="20"/>
          <w:szCs w:val="20"/>
        </w:rPr>
        <w:t>High risk pools</w:t>
      </w:r>
    </w:p>
    <w:p w:rsidR="004F403D" w:rsidRDefault="004F403D" w:rsidP="00CB7247">
      <w:pPr>
        <w:rPr>
          <w:rFonts w:ascii="Verdana" w:hAnsi="Verdana"/>
          <w:color w:val="000090"/>
          <w:sz w:val="20"/>
          <w:szCs w:val="20"/>
        </w:rPr>
      </w:pPr>
    </w:p>
    <w:p w:rsidR="00984911" w:rsidRDefault="008A461F" w:rsidP="00984911">
      <w:pPr>
        <w:pStyle w:val="ListParagraph"/>
        <w:numPr>
          <w:ilvl w:val="0"/>
          <w:numId w:val="3"/>
        </w:numPr>
        <w:rPr>
          <w:rFonts w:ascii="Verdana" w:hAnsi="Verdana"/>
          <w:sz w:val="20"/>
          <w:szCs w:val="20"/>
        </w:rPr>
      </w:pPr>
      <w:r>
        <w:rPr>
          <w:rFonts w:ascii="Verdana" w:hAnsi="Verdana"/>
          <w:sz w:val="20"/>
          <w:szCs w:val="20"/>
        </w:rPr>
        <w:t>Until exch</w:t>
      </w:r>
      <w:r w:rsidR="00E451AA">
        <w:rPr>
          <w:rFonts w:ascii="Verdana" w:hAnsi="Verdana"/>
          <w:sz w:val="20"/>
          <w:szCs w:val="20"/>
        </w:rPr>
        <w:t>anges are operational in 2014, all</w:t>
      </w:r>
      <w:r w:rsidR="00740EBD">
        <w:rPr>
          <w:rFonts w:ascii="Verdana" w:hAnsi="Verdana"/>
          <w:sz w:val="20"/>
          <w:szCs w:val="20"/>
        </w:rPr>
        <w:t xml:space="preserve"> citizens and lawfully present immigrants (including those with five years of residency or less)</w:t>
      </w:r>
      <w:r w:rsidR="00984911">
        <w:rPr>
          <w:rFonts w:ascii="Verdana" w:hAnsi="Verdana"/>
          <w:sz w:val="20"/>
          <w:szCs w:val="20"/>
        </w:rPr>
        <w:t xml:space="preserve"> </w:t>
      </w:r>
      <w:r w:rsidR="00E451AA">
        <w:rPr>
          <w:rFonts w:ascii="Verdana" w:hAnsi="Verdana"/>
          <w:sz w:val="20"/>
          <w:szCs w:val="20"/>
        </w:rPr>
        <w:t>may</w:t>
      </w:r>
      <w:r w:rsidR="00740EBD">
        <w:rPr>
          <w:rFonts w:ascii="Verdana" w:hAnsi="Verdana"/>
          <w:sz w:val="20"/>
          <w:szCs w:val="20"/>
        </w:rPr>
        <w:t xml:space="preserve"> participate in </w:t>
      </w:r>
      <w:r w:rsidR="00AC5A15">
        <w:rPr>
          <w:rFonts w:ascii="Verdana" w:hAnsi="Verdana"/>
          <w:sz w:val="20"/>
          <w:szCs w:val="20"/>
        </w:rPr>
        <w:t>Pre-existing Condition Insurance Plans (PCIPs)</w:t>
      </w:r>
      <w:r w:rsidR="00984911">
        <w:rPr>
          <w:rFonts w:ascii="Verdana" w:hAnsi="Verdana"/>
          <w:sz w:val="20"/>
          <w:szCs w:val="20"/>
        </w:rPr>
        <w:t>.</w:t>
      </w:r>
      <w:r w:rsidR="00984911">
        <w:rPr>
          <w:rStyle w:val="EndnoteReference"/>
        </w:rPr>
        <w:endnoteReference w:id="28"/>
      </w:r>
    </w:p>
    <w:p w:rsidR="008A461F" w:rsidRDefault="008A461F" w:rsidP="008A461F">
      <w:pPr>
        <w:pStyle w:val="ListParagraph"/>
        <w:rPr>
          <w:rFonts w:ascii="Verdana" w:hAnsi="Verdana"/>
          <w:sz w:val="20"/>
          <w:szCs w:val="20"/>
        </w:rPr>
      </w:pPr>
    </w:p>
    <w:p w:rsidR="008A461F" w:rsidRPr="003A3E94" w:rsidRDefault="00EE2402" w:rsidP="00984911">
      <w:pPr>
        <w:pStyle w:val="ListParagraph"/>
        <w:numPr>
          <w:ilvl w:val="0"/>
          <w:numId w:val="3"/>
        </w:numPr>
        <w:rPr>
          <w:rFonts w:ascii="Verdana" w:hAnsi="Verdana"/>
          <w:sz w:val="20"/>
          <w:szCs w:val="20"/>
        </w:rPr>
      </w:pPr>
      <w:r w:rsidRPr="003A3E94">
        <w:rPr>
          <w:rFonts w:ascii="Verdana" w:hAnsi="Verdana"/>
          <w:sz w:val="20"/>
          <w:szCs w:val="20"/>
        </w:rPr>
        <w:t xml:space="preserve">Among the 35 states that already operate high-risk pools prior to ACA, </w:t>
      </w:r>
      <w:r w:rsidR="003A3E94">
        <w:rPr>
          <w:rFonts w:ascii="Verdana" w:hAnsi="Verdana"/>
          <w:sz w:val="20"/>
          <w:szCs w:val="20"/>
        </w:rPr>
        <w:t>m</w:t>
      </w:r>
      <w:r w:rsidR="00AC5A15">
        <w:rPr>
          <w:rFonts w:ascii="Verdana" w:hAnsi="Verdana"/>
          <w:sz w:val="20"/>
          <w:szCs w:val="20"/>
        </w:rPr>
        <w:t>ost</w:t>
      </w:r>
      <w:r w:rsidR="003A3E94">
        <w:rPr>
          <w:rFonts w:ascii="Verdana" w:hAnsi="Verdana"/>
          <w:sz w:val="20"/>
          <w:szCs w:val="20"/>
        </w:rPr>
        <w:t xml:space="preserve"> require</w:t>
      </w:r>
      <w:r w:rsidR="0074763E">
        <w:rPr>
          <w:rFonts w:ascii="Verdana" w:hAnsi="Verdana"/>
          <w:sz w:val="20"/>
          <w:szCs w:val="20"/>
        </w:rPr>
        <w:t xml:space="preserve"> participants to be “lawfully present</w:t>
      </w:r>
      <w:r w:rsidR="00AC5A15">
        <w:rPr>
          <w:rFonts w:ascii="Verdana" w:hAnsi="Verdana"/>
          <w:sz w:val="20"/>
          <w:szCs w:val="20"/>
        </w:rPr>
        <w:t>.”</w:t>
      </w:r>
      <w:r w:rsidR="00AC5A15">
        <w:rPr>
          <w:rStyle w:val="EndnoteReference"/>
        </w:rPr>
        <w:endnoteReference w:id="29"/>
      </w:r>
      <w:r w:rsidR="00AC5A15">
        <w:rPr>
          <w:rFonts w:ascii="Verdana" w:hAnsi="Verdana"/>
          <w:sz w:val="20"/>
          <w:szCs w:val="20"/>
        </w:rPr>
        <w:t xml:space="preserve"> </w:t>
      </w:r>
    </w:p>
    <w:p w:rsidR="004F403D" w:rsidRDefault="004F403D" w:rsidP="00CB7247">
      <w:pPr>
        <w:rPr>
          <w:rFonts w:ascii="Verdana" w:hAnsi="Verdana"/>
          <w:i/>
          <w:color w:val="000090"/>
          <w:sz w:val="20"/>
          <w:szCs w:val="20"/>
        </w:rPr>
      </w:pPr>
    </w:p>
    <w:p w:rsidR="00CB7247" w:rsidRPr="004335F9" w:rsidRDefault="00CB7247" w:rsidP="00CB7247">
      <w:pPr>
        <w:rPr>
          <w:rFonts w:ascii="Verdana" w:hAnsi="Verdana"/>
          <w:i/>
          <w:color w:val="000090"/>
          <w:sz w:val="20"/>
          <w:szCs w:val="20"/>
        </w:rPr>
      </w:pPr>
      <w:r>
        <w:rPr>
          <w:rFonts w:ascii="Verdana" w:hAnsi="Verdana"/>
          <w:i/>
          <w:color w:val="000090"/>
          <w:sz w:val="20"/>
          <w:szCs w:val="20"/>
        </w:rPr>
        <w:t>Adjusted facility payments</w:t>
      </w:r>
      <w:r w:rsidR="006C4A6A">
        <w:rPr>
          <w:rFonts w:ascii="Verdana" w:hAnsi="Verdana"/>
          <w:i/>
          <w:color w:val="000090"/>
          <w:sz w:val="20"/>
          <w:szCs w:val="20"/>
        </w:rPr>
        <w:t xml:space="preserve"> for safety net </w:t>
      </w:r>
      <w:r w:rsidR="00984911">
        <w:rPr>
          <w:rFonts w:ascii="Verdana" w:hAnsi="Verdana"/>
          <w:i/>
          <w:color w:val="000090"/>
          <w:sz w:val="20"/>
          <w:szCs w:val="20"/>
        </w:rPr>
        <w:t>entities</w:t>
      </w:r>
    </w:p>
    <w:p w:rsidR="00CB7247" w:rsidRDefault="00CB7247" w:rsidP="00CB7247">
      <w:pPr>
        <w:rPr>
          <w:rFonts w:ascii="Verdana" w:hAnsi="Verdana"/>
          <w:sz w:val="20"/>
          <w:szCs w:val="20"/>
        </w:rPr>
      </w:pPr>
    </w:p>
    <w:p w:rsidR="00CB7247" w:rsidRDefault="00F77F5F" w:rsidP="00CB7247">
      <w:pPr>
        <w:pStyle w:val="ListParagraph"/>
        <w:numPr>
          <w:ilvl w:val="0"/>
          <w:numId w:val="7"/>
        </w:numPr>
        <w:rPr>
          <w:rFonts w:ascii="Verdana" w:hAnsi="Verdana"/>
          <w:sz w:val="20"/>
          <w:szCs w:val="20"/>
        </w:rPr>
      </w:pPr>
      <w:r>
        <w:rPr>
          <w:rFonts w:ascii="Verdana" w:hAnsi="Verdana"/>
          <w:sz w:val="20"/>
          <w:szCs w:val="20"/>
        </w:rPr>
        <w:t>Federally Qualified Health Centers (FQHCs</w:t>
      </w:r>
      <w:r w:rsidR="00CB7247">
        <w:rPr>
          <w:rFonts w:ascii="Verdana" w:hAnsi="Verdana"/>
          <w:sz w:val="20"/>
          <w:szCs w:val="20"/>
        </w:rPr>
        <w:t xml:space="preserve">), </w:t>
      </w:r>
      <w:r w:rsidR="006C4A6A">
        <w:rPr>
          <w:rFonts w:ascii="Verdana" w:hAnsi="Verdana"/>
          <w:sz w:val="20"/>
          <w:szCs w:val="20"/>
        </w:rPr>
        <w:t>which provide primary and preventative health care services to underserved communities,</w:t>
      </w:r>
      <w:r w:rsidR="00CB7247">
        <w:rPr>
          <w:rFonts w:ascii="Verdana" w:hAnsi="Verdana"/>
          <w:sz w:val="20"/>
          <w:szCs w:val="20"/>
        </w:rPr>
        <w:t xml:space="preserve"> will receive $11 billion in additional funding through 2020.</w:t>
      </w:r>
      <w:r>
        <w:rPr>
          <w:rStyle w:val="EndnoteReference"/>
        </w:rPr>
        <w:endnoteReference w:id="30"/>
      </w:r>
    </w:p>
    <w:p w:rsidR="00CB7247" w:rsidRDefault="00CB7247" w:rsidP="00CB7247">
      <w:pPr>
        <w:pStyle w:val="ListParagraph"/>
        <w:rPr>
          <w:rFonts w:ascii="Verdana" w:hAnsi="Verdana"/>
          <w:sz w:val="20"/>
          <w:szCs w:val="20"/>
        </w:rPr>
      </w:pPr>
    </w:p>
    <w:p w:rsidR="00CB7247" w:rsidRDefault="00CB7247" w:rsidP="00CB7247">
      <w:pPr>
        <w:pStyle w:val="ListParagraph"/>
        <w:numPr>
          <w:ilvl w:val="0"/>
          <w:numId w:val="7"/>
        </w:numPr>
        <w:rPr>
          <w:rFonts w:ascii="Verdana" w:hAnsi="Verdana"/>
          <w:sz w:val="20"/>
          <w:szCs w:val="20"/>
        </w:rPr>
      </w:pPr>
      <w:r w:rsidRPr="00915575">
        <w:rPr>
          <w:rFonts w:ascii="Verdana" w:hAnsi="Verdana"/>
          <w:sz w:val="20"/>
          <w:szCs w:val="20"/>
        </w:rPr>
        <w:t>Federal payments to Disproportionate Share Hospitals (DSH)</w:t>
      </w:r>
      <w:r w:rsidR="00CD5A13">
        <w:rPr>
          <w:rFonts w:ascii="Verdana" w:hAnsi="Verdana"/>
          <w:sz w:val="20"/>
          <w:szCs w:val="20"/>
        </w:rPr>
        <w:t xml:space="preserve">, </w:t>
      </w:r>
      <w:r w:rsidR="002E7640">
        <w:rPr>
          <w:rFonts w:ascii="Verdana" w:hAnsi="Verdana"/>
          <w:sz w:val="20"/>
          <w:szCs w:val="20"/>
        </w:rPr>
        <w:t>which serve a significantly disproportionate share of low-income patients,</w:t>
      </w:r>
      <w:r w:rsidRPr="00915575">
        <w:rPr>
          <w:rFonts w:ascii="Verdana" w:hAnsi="Verdana"/>
          <w:sz w:val="20"/>
          <w:szCs w:val="20"/>
        </w:rPr>
        <w:t xml:space="preserve"> will decrease </w:t>
      </w:r>
      <w:r w:rsidR="00182C29">
        <w:rPr>
          <w:rFonts w:ascii="Verdana" w:hAnsi="Verdana"/>
          <w:sz w:val="20"/>
          <w:szCs w:val="20"/>
        </w:rPr>
        <w:t>by $14.1</w:t>
      </w:r>
      <w:r w:rsidR="00915575" w:rsidRPr="00915575">
        <w:rPr>
          <w:rFonts w:ascii="Verdana" w:hAnsi="Verdana"/>
          <w:sz w:val="20"/>
          <w:szCs w:val="20"/>
        </w:rPr>
        <w:t xml:space="preserve"> billion from 2015 to 2019</w:t>
      </w:r>
      <w:r w:rsidRPr="00915575">
        <w:rPr>
          <w:rFonts w:ascii="Verdana" w:hAnsi="Verdana"/>
          <w:sz w:val="20"/>
          <w:szCs w:val="20"/>
        </w:rPr>
        <w:t>.</w:t>
      </w:r>
      <w:r w:rsidR="00AB0878">
        <w:rPr>
          <w:rStyle w:val="EndnoteReference"/>
        </w:rPr>
        <w:endnoteReference w:id="31"/>
      </w:r>
    </w:p>
    <w:p w:rsidR="00915575" w:rsidRPr="00915575" w:rsidRDefault="00915575" w:rsidP="00915575">
      <w:pPr>
        <w:rPr>
          <w:rFonts w:ascii="Verdana" w:hAnsi="Verdana"/>
          <w:sz w:val="20"/>
          <w:szCs w:val="20"/>
        </w:rPr>
      </w:pPr>
    </w:p>
    <w:p w:rsidR="00CB7247" w:rsidRPr="004335F9" w:rsidRDefault="00CB7247" w:rsidP="00CB7247">
      <w:pPr>
        <w:rPr>
          <w:rFonts w:ascii="Verdana" w:hAnsi="Verdana"/>
          <w:i/>
          <w:color w:val="000090"/>
          <w:sz w:val="20"/>
          <w:szCs w:val="20"/>
        </w:rPr>
      </w:pPr>
      <w:r>
        <w:rPr>
          <w:rFonts w:ascii="Verdana" w:hAnsi="Verdana"/>
          <w:i/>
          <w:color w:val="000090"/>
          <w:sz w:val="20"/>
          <w:szCs w:val="20"/>
        </w:rPr>
        <w:t>Immigration status verification</w:t>
      </w:r>
      <w:r w:rsidR="006C4A6A">
        <w:rPr>
          <w:rFonts w:ascii="Verdana" w:hAnsi="Verdana"/>
          <w:i/>
          <w:color w:val="000090"/>
          <w:sz w:val="20"/>
          <w:szCs w:val="20"/>
        </w:rPr>
        <w:t xml:space="preserve"> </w:t>
      </w:r>
    </w:p>
    <w:p w:rsidR="00CB7247" w:rsidRDefault="00CB7247" w:rsidP="00CB7247">
      <w:pPr>
        <w:rPr>
          <w:rFonts w:ascii="Verdana" w:hAnsi="Verdana"/>
          <w:sz w:val="20"/>
          <w:szCs w:val="20"/>
        </w:rPr>
      </w:pPr>
    </w:p>
    <w:p w:rsidR="00CB7247" w:rsidRPr="006559DC" w:rsidRDefault="00BE3731" w:rsidP="006559DC">
      <w:pPr>
        <w:pStyle w:val="ListParagraph"/>
        <w:numPr>
          <w:ilvl w:val="0"/>
          <w:numId w:val="7"/>
        </w:numPr>
        <w:rPr>
          <w:rFonts w:ascii="Verdana" w:hAnsi="Verdana"/>
          <w:sz w:val="20"/>
          <w:szCs w:val="20"/>
        </w:rPr>
      </w:pPr>
      <w:r>
        <w:rPr>
          <w:rFonts w:ascii="Verdana" w:hAnsi="Verdana"/>
          <w:sz w:val="20"/>
          <w:szCs w:val="20"/>
        </w:rPr>
        <w:t>In order to determine eligibility for the exchange</w:t>
      </w:r>
      <w:r w:rsidR="00F30253">
        <w:rPr>
          <w:rFonts w:ascii="Verdana" w:hAnsi="Verdana"/>
          <w:sz w:val="20"/>
          <w:szCs w:val="20"/>
        </w:rPr>
        <w:t xml:space="preserve"> and Medicaid</w:t>
      </w:r>
      <w:r>
        <w:rPr>
          <w:rFonts w:ascii="Verdana" w:hAnsi="Verdana"/>
          <w:sz w:val="20"/>
          <w:szCs w:val="20"/>
        </w:rPr>
        <w:t>, all enrollees must pr</w:t>
      </w:r>
      <w:r w:rsidR="00CD5A13">
        <w:rPr>
          <w:rFonts w:ascii="Verdana" w:hAnsi="Verdana"/>
          <w:sz w:val="20"/>
          <w:szCs w:val="20"/>
        </w:rPr>
        <w:t>ovide their immigration status.</w:t>
      </w:r>
      <w:r w:rsidR="00CD5A13">
        <w:rPr>
          <w:rStyle w:val="EndnoteReference"/>
        </w:rPr>
        <w:endnoteReference w:id="32"/>
      </w:r>
      <w:r>
        <w:rPr>
          <w:rFonts w:ascii="Verdana" w:hAnsi="Verdana"/>
          <w:sz w:val="20"/>
          <w:szCs w:val="20"/>
        </w:rPr>
        <w:t xml:space="preserve"> </w:t>
      </w:r>
      <w:r w:rsidR="006559DC">
        <w:rPr>
          <w:rFonts w:ascii="Verdana" w:hAnsi="Verdana"/>
          <w:sz w:val="20"/>
          <w:szCs w:val="20"/>
        </w:rPr>
        <w:t>N</w:t>
      </w:r>
      <w:r w:rsidRPr="006559DC">
        <w:rPr>
          <w:rFonts w:ascii="Verdana" w:hAnsi="Verdana"/>
          <w:sz w:val="20"/>
          <w:szCs w:val="20"/>
        </w:rPr>
        <w:t>ame, social security number, and</w:t>
      </w:r>
      <w:r w:rsidR="00E544F2" w:rsidRPr="006559DC">
        <w:rPr>
          <w:rFonts w:ascii="Verdana" w:hAnsi="Verdana"/>
          <w:sz w:val="20"/>
          <w:szCs w:val="20"/>
        </w:rPr>
        <w:t xml:space="preserve"> the</w:t>
      </w:r>
      <w:r w:rsidRPr="006559DC">
        <w:rPr>
          <w:rFonts w:ascii="Verdana" w:hAnsi="Verdana"/>
          <w:sz w:val="20"/>
          <w:szCs w:val="20"/>
        </w:rPr>
        <w:t xml:space="preserve"> date of bir</w:t>
      </w:r>
      <w:r w:rsidR="006559DC">
        <w:rPr>
          <w:rFonts w:ascii="Verdana" w:hAnsi="Verdana"/>
          <w:sz w:val="20"/>
          <w:szCs w:val="20"/>
        </w:rPr>
        <w:t>th will be used to verify citizenship</w:t>
      </w:r>
      <w:r w:rsidRPr="006559DC">
        <w:rPr>
          <w:rFonts w:ascii="Verdana" w:hAnsi="Verdana"/>
          <w:sz w:val="20"/>
          <w:szCs w:val="20"/>
        </w:rPr>
        <w:t>.</w:t>
      </w:r>
      <w:r w:rsidR="00CD5A13">
        <w:rPr>
          <w:rStyle w:val="EndnoteReference"/>
        </w:rPr>
        <w:endnoteReference w:id="33"/>
      </w:r>
    </w:p>
    <w:p w:rsidR="00CB7247" w:rsidRDefault="00CB7247" w:rsidP="00CB7247">
      <w:pPr>
        <w:rPr>
          <w:rFonts w:ascii="Verdana" w:hAnsi="Verdana"/>
          <w:sz w:val="20"/>
          <w:szCs w:val="20"/>
        </w:rPr>
      </w:pPr>
    </w:p>
    <w:p w:rsidR="003D7D73" w:rsidRPr="004335F9" w:rsidRDefault="003D7D73" w:rsidP="003D7D73">
      <w:pPr>
        <w:rPr>
          <w:rFonts w:ascii="Verdana" w:hAnsi="Verdana"/>
          <w:i/>
          <w:color w:val="000090"/>
          <w:sz w:val="20"/>
          <w:szCs w:val="20"/>
        </w:rPr>
      </w:pPr>
      <w:r>
        <w:rPr>
          <w:rFonts w:ascii="Verdana" w:hAnsi="Verdana"/>
          <w:i/>
          <w:color w:val="000090"/>
          <w:sz w:val="20"/>
          <w:szCs w:val="20"/>
        </w:rPr>
        <w:t>Provisions intended to reduce</w:t>
      </w:r>
      <w:r w:rsidR="00645E4D">
        <w:rPr>
          <w:rFonts w:ascii="Verdana" w:hAnsi="Verdana"/>
          <w:i/>
          <w:color w:val="000090"/>
          <w:sz w:val="20"/>
          <w:szCs w:val="20"/>
        </w:rPr>
        <w:t xml:space="preserve"> ethnic</w:t>
      </w:r>
      <w:r>
        <w:rPr>
          <w:rFonts w:ascii="Verdana" w:hAnsi="Verdana"/>
          <w:i/>
          <w:color w:val="000090"/>
          <w:sz w:val="20"/>
          <w:szCs w:val="20"/>
        </w:rPr>
        <w:t xml:space="preserve"> disparities</w:t>
      </w:r>
    </w:p>
    <w:p w:rsidR="003D7D73" w:rsidRDefault="003D7D73" w:rsidP="003D7D73">
      <w:pPr>
        <w:rPr>
          <w:rFonts w:ascii="Verdana" w:hAnsi="Verdana"/>
          <w:sz w:val="20"/>
          <w:szCs w:val="20"/>
        </w:rPr>
      </w:pPr>
    </w:p>
    <w:p w:rsidR="00E80175" w:rsidRDefault="00645E4D" w:rsidP="00CB7247">
      <w:pPr>
        <w:pStyle w:val="ListParagraph"/>
        <w:numPr>
          <w:ilvl w:val="0"/>
          <w:numId w:val="7"/>
        </w:numPr>
        <w:rPr>
          <w:rFonts w:ascii="Verdana" w:hAnsi="Verdana"/>
          <w:sz w:val="20"/>
          <w:szCs w:val="20"/>
        </w:rPr>
      </w:pPr>
      <w:r>
        <w:rPr>
          <w:rFonts w:ascii="Verdana" w:hAnsi="Verdana"/>
          <w:sz w:val="20"/>
          <w:szCs w:val="20"/>
        </w:rPr>
        <w:t>State and local government agencies may receive “Community Transformation Grants” to implement preventive health activities to reduce chronic disease rates and health disparities among populations</w:t>
      </w:r>
      <w:r w:rsidR="00CB662F">
        <w:rPr>
          <w:rFonts w:ascii="Verdana" w:hAnsi="Verdana"/>
          <w:sz w:val="20"/>
          <w:szCs w:val="20"/>
        </w:rPr>
        <w:t>.</w:t>
      </w:r>
      <w:r w:rsidR="006559DC">
        <w:rPr>
          <w:rStyle w:val="EndnoteReference"/>
        </w:rPr>
        <w:endnoteReference w:id="34"/>
      </w:r>
    </w:p>
    <w:p w:rsidR="006559DC" w:rsidRDefault="006559DC" w:rsidP="006559DC">
      <w:pPr>
        <w:pStyle w:val="ListParagraph"/>
        <w:rPr>
          <w:rFonts w:ascii="Verdana" w:hAnsi="Verdana"/>
          <w:sz w:val="20"/>
          <w:szCs w:val="20"/>
        </w:rPr>
      </w:pPr>
    </w:p>
    <w:p w:rsidR="003D7D73" w:rsidRPr="008F07DE" w:rsidRDefault="003D7D73" w:rsidP="00CB7247">
      <w:pPr>
        <w:pStyle w:val="ListParagraph"/>
        <w:numPr>
          <w:ilvl w:val="0"/>
          <w:numId w:val="7"/>
        </w:numPr>
        <w:rPr>
          <w:rFonts w:ascii="Verdana" w:hAnsi="Verdana"/>
          <w:sz w:val="20"/>
          <w:szCs w:val="20"/>
        </w:rPr>
        <w:sectPr w:rsidR="003D7D73" w:rsidRPr="008F07DE" w:rsidSect="00A4291B">
          <w:endnotePr>
            <w:numFmt w:val="decimal"/>
          </w:endnotePr>
          <w:type w:val="continuous"/>
          <w:pgSz w:w="12240" w:h="15840"/>
          <w:pgMar w:top="720" w:right="720" w:bottom="360" w:left="720" w:header="720" w:footer="360" w:gutter="0"/>
          <w:cols w:num="2" w:space="360"/>
          <w:titlePg/>
          <w:docGrid w:linePitch="360"/>
        </w:sectPr>
      </w:pPr>
      <w:r>
        <w:rPr>
          <w:rFonts w:ascii="Verdana" w:hAnsi="Verdana"/>
          <w:sz w:val="20"/>
          <w:szCs w:val="20"/>
        </w:rPr>
        <w:t>All plans participating in the exchanges must have “culturally and linguistically appropriate” information available</w:t>
      </w:r>
      <w:r w:rsidR="001B0775">
        <w:rPr>
          <w:rFonts w:ascii="Verdana" w:hAnsi="Verdana"/>
          <w:sz w:val="20"/>
          <w:szCs w:val="20"/>
        </w:rPr>
        <w:t>.</w:t>
      </w:r>
      <w:r w:rsidR="00740EBD">
        <w:rPr>
          <w:rStyle w:val="EndnoteReference"/>
        </w:rPr>
        <w:endnoteReference w:id="35"/>
      </w:r>
    </w:p>
    <w:p w:rsidR="008D722E" w:rsidRDefault="008D722E">
      <w:pPr>
        <w:rPr>
          <w:rFonts w:ascii="Verdana" w:hAnsi="Verdana"/>
          <w:sz w:val="20"/>
          <w:szCs w:val="20"/>
        </w:rPr>
      </w:pPr>
    </w:p>
    <w:p w:rsidR="00240B12" w:rsidRDefault="00240B12" w:rsidP="00DA6D52">
      <w:pPr>
        <w:jc w:val="center"/>
        <w:rPr>
          <w:rFonts w:ascii="Verdana" w:eastAsia="Calibri" w:hAnsi="Verdana" w:cs="Arial"/>
          <w:b/>
          <w:noProof/>
          <w:color w:val="000090"/>
        </w:rPr>
      </w:pPr>
    </w:p>
    <w:p w:rsidR="00DA6D52" w:rsidRDefault="00DA6D52" w:rsidP="00DA6D52">
      <w:pPr>
        <w:jc w:val="center"/>
        <w:rPr>
          <w:rFonts w:ascii="Verdana" w:eastAsia="Calibri" w:hAnsi="Verdana" w:cs="Arial"/>
          <w:b/>
          <w:noProof/>
          <w:color w:val="000090"/>
        </w:rPr>
      </w:pPr>
      <w:r>
        <w:rPr>
          <w:rFonts w:ascii="Verdana" w:eastAsia="Calibri" w:hAnsi="Verdana" w:cs="Arial"/>
          <w:b/>
          <w:noProof/>
          <w:color w:val="000090"/>
        </w:rPr>
        <w:t>Summary of ACA Provision Eligibility by Immigration Status</w:t>
      </w:r>
    </w:p>
    <w:p w:rsidR="00DA6D52" w:rsidRPr="00DA6D52" w:rsidRDefault="00DA6D52" w:rsidP="00ED757F">
      <w:pPr>
        <w:rPr>
          <w:rFonts w:ascii="Verdana" w:eastAsia="Calibri" w:hAnsi="Verdana" w:cs="Arial"/>
          <w:noProof/>
          <w:sz w:val="20"/>
          <w:szCs w:val="20"/>
        </w:rPr>
      </w:pPr>
    </w:p>
    <w:tbl>
      <w:tblPr>
        <w:tblStyle w:val="LightShading-Accent4"/>
        <w:tblpPr w:leftFromText="180" w:rightFromText="180" w:vertAnchor="text" w:horzAnchor="page" w:tblpX="1009" w:tblpY="-148"/>
        <w:tblW w:w="11065" w:type="dxa"/>
        <w:tblLook w:val="04A0" w:firstRow="1" w:lastRow="0" w:firstColumn="1" w:lastColumn="0" w:noHBand="0" w:noVBand="1"/>
      </w:tblPr>
      <w:tblGrid>
        <w:gridCol w:w="447"/>
        <w:gridCol w:w="4071"/>
        <w:gridCol w:w="2430"/>
        <w:gridCol w:w="2047"/>
        <w:gridCol w:w="2070"/>
      </w:tblGrid>
      <w:tr w:rsidR="00A4291B" w:rsidRPr="0075022B" w:rsidTr="0071521A">
        <w:trPr>
          <w:cnfStyle w:val="100000000000" w:firstRow="1" w:lastRow="0" w:firstColumn="0" w:lastColumn="0" w:oddVBand="0" w:evenVBand="0" w:oddHBand="0" w:evenHBand="0" w:firstRowFirstColumn="0" w:firstRowLastColumn="0" w:lastRowFirstColumn="0" w:lastRowLastColumn="0"/>
          <w:cantSplit/>
          <w:trHeight w:val="247"/>
        </w:trPr>
        <w:tc>
          <w:tcPr>
            <w:cnfStyle w:val="001000000000" w:firstRow="0" w:lastRow="0" w:firstColumn="1" w:lastColumn="0" w:oddVBand="0" w:evenVBand="0" w:oddHBand="0" w:evenHBand="0" w:firstRowFirstColumn="0" w:firstRowLastColumn="0" w:lastRowFirstColumn="0" w:lastRowLastColumn="0"/>
            <w:tcW w:w="447" w:type="dxa"/>
            <w:vMerge w:val="restart"/>
            <w:textDirection w:val="btLr"/>
          </w:tcPr>
          <w:p w:rsidR="00A4291B" w:rsidRDefault="00A4291B" w:rsidP="00E84ABB">
            <w:pPr>
              <w:ind w:left="113" w:right="113"/>
              <w:jc w:val="center"/>
              <w:rPr>
                <w:rFonts w:ascii="Verdana" w:hAnsi="Verdana"/>
                <w:b w:val="0"/>
                <w:bCs w:val="0"/>
                <w:sz w:val="18"/>
                <w:szCs w:val="18"/>
              </w:rPr>
            </w:pPr>
            <w:r>
              <w:rPr>
                <w:rFonts w:ascii="Verdana" w:hAnsi="Verdana"/>
                <w:sz w:val="18"/>
                <w:szCs w:val="18"/>
              </w:rPr>
              <w:t>Immigration Status</w:t>
            </w:r>
          </w:p>
        </w:tc>
        <w:tc>
          <w:tcPr>
            <w:tcW w:w="4071" w:type="dxa"/>
          </w:tcPr>
          <w:p w:rsidR="00A4291B" w:rsidRDefault="00A4291B" w:rsidP="00E84ABB">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c>
          <w:tcPr>
            <w:tcW w:w="2430" w:type="dxa"/>
            <w:tcBorders>
              <w:right w:val="single" w:sz="8" w:space="0" w:color="8064A2" w:themeColor="accent4"/>
            </w:tcBorders>
          </w:tcPr>
          <w:p w:rsidR="00A4291B" w:rsidRPr="00ED757F" w:rsidRDefault="00A4291B" w:rsidP="00E84ABB">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sidRPr="00ED757F">
              <w:rPr>
                <w:rFonts w:ascii="Verdana" w:hAnsi="Verdana"/>
                <w:sz w:val="20"/>
                <w:szCs w:val="20"/>
              </w:rPr>
              <w:t>Medicaid Expansion</w:t>
            </w:r>
          </w:p>
        </w:tc>
        <w:tc>
          <w:tcPr>
            <w:tcW w:w="4117" w:type="dxa"/>
            <w:gridSpan w:val="2"/>
            <w:tcBorders>
              <w:left w:val="single" w:sz="8" w:space="0" w:color="8064A2" w:themeColor="accent4"/>
            </w:tcBorders>
          </w:tcPr>
          <w:p w:rsidR="00A4291B" w:rsidRPr="00ED757F" w:rsidRDefault="00A4291B" w:rsidP="00E84ABB">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ED757F">
              <w:rPr>
                <w:rFonts w:ascii="Verdana" w:hAnsi="Verdana"/>
                <w:sz w:val="20"/>
                <w:szCs w:val="20"/>
              </w:rPr>
              <w:t>Insurance Exchange</w:t>
            </w:r>
          </w:p>
        </w:tc>
      </w:tr>
      <w:tr w:rsidR="00DA6D52" w:rsidRPr="0075022B" w:rsidTr="0071521A">
        <w:trPr>
          <w:cnfStyle w:val="000000100000" w:firstRow="0" w:lastRow="0" w:firstColumn="0" w:lastColumn="0" w:oddVBand="0" w:evenVBand="0" w:oddHBand="1" w:evenHBand="0"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447" w:type="dxa"/>
            <w:vMerge/>
            <w:textDirection w:val="btLr"/>
          </w:tcPr>
          <w:p w:rsidR="006139E3" w:rsidRDefault="006139E3">
            <w:pPr>
              <w:ind w:left="113" w:right="113"/>
              <w:rPr>
                <w:rFonts w:ascii="Verdana" w:hAnsi="Verdana"/>
                <w:b w:val="0"/>
                <w:bCs w:val="0"/>
                <w:sz w:val="18"/>
                <w:szCs w:val="18"/>
              </w:rPr>
            </w:pPr>
          </w:p>
        </w:tc>
        <w:tc>
          <w:tcPr>
            <w:tcW w:w="4071" w:type="dxa"/>
          </w:tcPr>
          <w:p w:rsidR="00DA6D52" w:rsidRPr="0074401F"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430" w:type="dxa"/>
            <w:tcBorders>
              <w:right w:val="single" w:sz="8" w:space="0" w:color="8064A2" w:themeColor="accent4"/>
            </w:tcBorders>
          </w:tcPr>
          <w:p w:rsidR="00DA6D52" w:rsidRPr="00ED757F" w:rsidRDefault="00DA6D52" w:rsidP="007B0D80">
            <w:pPr>
              <w:jc w:val="cente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ED757F">
              <w:rPr>
                <w:rFonts w:ascii="Verdana" w:hAnsi="Verdana"/>
                <w:i/>
                <w:sz w:val="20"/>
                <w:szCs w:val="20"/>
              </w:rPr>
              <w:t>If state opts to expand</w:t>
            </w:r>
          </w:p>
        </w:tc>
        <w:tc>
          <w:tcPr>
            <w:tcW w:w="2047" w:type="dxa"/>
            <w:tcBorders>
              <w:left w:val="single" w:sz="8" w:space="0" w:color="8064A2" w:themeColor="accent4"/>
            </w:tcBorders>
          </w:tcPr>
          <w:p w:rsidR="00DA6D52" w:rsidRPr="00ED757F" w:rsidRDefault="00DA6D52" w:rsidP="00A4291B">
            <w:pPr>
              <w:jc w:val="center"/>
              <w:cnfStyle w:val="000000100000" w:firstRow="0" w:lastRow="0" w:firstColumn="0" w:lastColumn="0" w:oddVBand="0" w:evenVBand="0" w:oddHBand="1" w:evenHBand="0" w:firstRowFirstColumn="0" w:firstRowLastColumn="0" w:lastRowFirstColumn="0" w:lastRowLastColumn="0"/>
              <w:rPr>
                <w:rFonts w:ascii="Verdana" w:hAnsi="Verdana"/>
                <w:b/>
                <w:i/>
                <w:sz w:val="20"/>
                <w:szCs w:val="20"/>
              </w:rPr>
            </w:pPr>
            <w:r w:rsidRPr="00ED757F">
              <w:rPr>
                <w:rFonts w:ascii="Verdana" w:hAnsi="Verdana"/>
                <w:i/>
                <w:sz w:val="20"/>
                <w:szCs w:val="20"/>
              </w:rPr>
              <w:t>Premium tax credit</w:t>
            </w:r>
          </w:p>
        </w:tc>
        <w:tc>
          <w:tcPr>
            <w:tcW w:w="2070" w:type="dxa"/>
          </w:tcPr>
          <w:p w:rsidR="00DA6D52" w:rsidRPr="00ED757F" w:rsidRDefault="00DA6D52" w:rsidP="00A4291B">
            <w:pPr>
              <w:jc w:val="center"/>
              <w:cnfStyle w:val="000000100000" w:firstRow="0" w:lastRow="0" w:firstColumn="0" w:lastColumn="0" w:oddVBand="0" w:evenVBand="0" w:oddHBand="1" w:evenHBand="0" w:firstRowFirstColumn="0" w:firstRowLastColumn="0" w:lastRowFirstColumn="0" w:lastRowLastColumn="0"/>
              <w:rPr>
                <w:rFonts w:ascii="Verdana" w:hAnsi="Verdana"/>
                <w:b/>
                <w:i/>
                <w:sz w:val="20"/>
                <w:szCs w:val="20"/>
              </w:rPr>
            </w:pPr>
            <w:r w:rsidRPr="00ED757F">
              <w:rPr>
                <w:rFonts w:ascii="Verdana" w:hAnsi="Verdana"/>
                <w:i/>
                <w:sz w:val="20"/>
                <w:szCs w:val="20"/>
              </w:rPr>
              <w:t>Cost-sharing subsidy</w:t>
            </w:r>
          </w:p>
        </w:tc>
      </w:tr>
      <w:tr w:rsidR="00DA6D52" w:rsidRPr="0075022B" w:rsidTr="0071521A">
        <w:trPr>
          <w:cantSplit/>
          <w:trHeight w:val="708"/>
        </w:trPr>
        <w:tc>
          <w:tcPr>
            <w:cnfStyle w:val="001000000000" w:firstRow="0" w:lastRow="0" w:firstColumn="1" w:lastColumn="0" w:oddVBand="0" w:evenVBand="0" w:oddHBand="0" w:evenHBand="0" w:firstRowFirstColumn="0" w:firstRowLastColumn="0" w:lastRowFirstColumn="0" w:lastRowLastColumn="0"/>
            <w:tcW w:w="447" w:type="dxa"/>
            <w:vMerge/>
            <w:textDirection w:val="btLr"/>
          </w:tcPr>
          <w:p w:rsidR="006139E3" w:rsidRDefault="006139E3">
            <w:pPr>
              <w:ind w:left="113" w:right="113"/>
              <w:rPr>
                <w:rFonts w:ascii="Verdana" w:hAnsi="Verdana"/>
                <w:b w:val="0"/>
                <w:bCs w:val="0"/>
                <w:sz w:val="20"/>
                <w:szCs w:val="20"/>
              </w:rPr>
            </w:pPr>
          </w:p>
        </w:tc>
        <w:tc>
          <w:tcPr>
            <w:tcW w:w="4071" w:type="dxa"/>
          </w:tcPr>
          <w:p w:rsidR="00DA6D52" w:rsidRPr="00ED757F" w:rsidRDefault="00DA6D52" w:rsidP="007B0D8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D757F">
              <w:rPr>
                <w:rFonts w:ascii="Verdana" w:hAnsi="Verdana"/>
                <w:sz w:val="20"/>
                <w:szCs w:val="20"/>
              </w:rPr>
              <w:t xml:space="preserve">U.S. Citizen </w:t>
            </w:r>
          </w:p>
        </w:tc>
        <w:tc>
          <w:tcPr>
            <w:tcW w:w="2430" w:type="dxa"/>
            <w:tcBorders>
              <w:right w:val="single" w:sz="8" w:space="0" w:color="8064A2" w:themeColor="accent4"/>
            </w:tcBorders>
          </w:tcPr>
          <w:p w:rsidR="00DA6D52" w:rsidRPr="00ED757F" w:rsidRDefault="00DA6D52" w:rsidP="007B0D8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D757F">
              <w:rPr>
                <w:rFonts w:ascii="Verdana" w:hAnsi="Verdana"/>
                <w:sz w:val="20"/>
                <w:szCs w:val="20"/>
              </w:rPr>
              <w:t>Eligible up to 138% of the FPL</w:t>
            </w:r>
          </w:p>
        </w:tc>
        <w:tc>
          <w:tcPr>
            <w:tcW w:w="2047" w:type="dxa"/>
            <w:tcBorders>
              <w:left w:val="single" w:sz="8" w:space="0" w:color="8064A2" w:themeColor="accent4"/>
            </w:tcBorders>
          </w:tcPr>
          <w:p w:rsidR="00DA6D52" w:rsidRPr="00ED757F" w:rsidRDefault="00DA6D52" w:rsidP="008B1A4A">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D757F">
              <w:rPr>
                <w:rFonts w:ascii="Verdana" w:hAnsi="Verdana"/>
                <w:sz w:val="20"/>
                <w:szCs w:val="20"/>
              </w:rPr>
              <w:t xml:space="preserve">Eligible* </w:t>
            </w:r>
            <w:r w:rsidR="008B1A4A" w:rsidRPr="00ED757F">
              <w:rPr>
                <w:rFonts w:ascii="Verdana" w:hAnsi="Verdana"/>
                <w:sz w:val="20"/>
                <w:szCs w:val="20"/>
              </w:rPr>
              <w:t>(if</w:t>
            </w:r>
            <w:r w:rsidRPr="00ED757F">
              <w:rPr>
                <w:rFonts w:ascii="Verdana" w:hAnsi="Verdana"/>
                <w:sz w:val="20"/>
                <w:szCs w:val="20"/>
              </w:rPr>
              <w:t xml:space="preserve"> 100 - 400% of the FPL</w:t>
            </w:r>
            <w:r w:rsidR="008B1A4A" w:rsidRPr="00ED757F">
              <w:rPr>
                <w:rFonts w:ascii="Verdana" w:hAnsi="Verdana"/>
                <w:sz w:val="20"/>
                <w:szCs w:val="20"/>
              </w:rPr>
              <w:t>)</w:t>
            </w:r>
          </w:p>
        </w:tc>
        <w:tc>
          <w:tcPr>
            <w:tcW w:w="2070" w:type="dxa"/>
          </w:tcPr>
          <w:p w:rsidR="00DA6D52" w:rsidRPr="00ED757F" w:rsidRDefault="00DA6D52" w:rsidP="008B1A4A">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D757F">
              <w:rPr>
                <w:rFonts w:ascii="Verdana" w:hAnsi="Verdana"/>
                <w:sz w:val="20"/>
                <w:szCs w:val="20"/>
              </w:rPr>
              <w:t>Eligible</w:t>
            </w:r>
            <w:r w:rsidR="008B1A4A" w:rsidRPr="00ED757F">
              <w:rPr>
                <w:rFonts w:ascii="Verdana" w:hAnsi="Verdana"/>
                <w:sz w:val="20"/>
                <w:szCs w:val="20"/>
              </w:rPr>
              <w:t>* (if</w:t>
            </w:r>
            <w:r w:rsidRPr="00ED757F">
              <w:rPr>
                <w:rFonts w:ascii="Verdana" w:hAnsi="Verdana"/>
                <w:sz w:val="20"/>
                <w:szCs w:val="20"/>
              </w:rPr>
              <w:t xml:space="preserve"> 100-250% of the FPL</w:t>
            </w:r>
            <w:r w:rsidR="008B1A4A" w:rsidRPr="00ED757F">
              <w:rPr>
                <w:rFonts w:ascii="Verdana" w:hAnsi="Verdana"/>
                <w:sz w:val="20"/>
                <w:szCs w:val="20"/>
              </w:rPr>
              <w:t>)</w:t>
            </w:r>
          </w:p>
        </w:tc>
      </w:tr>
      <w:tr w:rsidR="00DA6D52" w:rsidRPr="0075022B" w:rsidTr="0071521A">
        <w:trPr>
          <w:cnfStyle w:val="000000100000" w:firstRow="0" w:lastRow="0" w:firstColumn="0" w:lastColumn="0" w:oddVBand="0" w:evenVBand="0" w:oddHBand="1" w:evenHBand="0" w:firstRowFirstColumn="0" w:firstRowLastColumn="0" w:lastRowFirstColumn="0" w:lastRowLastColumn="0"/>
          <w:cantSplit/>
          <w:trHeight w:val="717"/>
        </w:trPr>
        <w:tc>
          <w:tcPr>
            <w:cnfStyle w:val="001000000000" w:firstRow="0" w:lastRow="0" w:firstColumn="1" w:lastColumn="0" w:oddVBand="0" w:evenVBand="0" w:oddHBand="0" w:evenHBand="0" w:firstRowFirstColumn="0" w:firstRowLastColumn="0" w:lastRowFirstColumn="0" w:lastRowLastColumn="0"/>
            <w:tcW w:w="447" w:type="dxa"/>
            <w:vMerge/>
            <w:textDirection w:val="btLr"/>
          </w:tcPr>
          <w:p w:rsidR="006139E3" w:rsidRDefault="006139E3">
            <w:pPr>
              <w:ind w:left="113" w:right="113"/>
              <w:rPr>
                <w:rFonts w:ascii="Verdana" w:hAnsi="Verdana"/>
                <w:b w:val="0"/>
                <w:bCs w:val="0"/>
                <w:sz w:val="20"/>
                <w:szCs w:val="20"/>
              </w:rPr>
            </w:pPr>
          </w:p>
        </w:tc>
        <w:tc>
          <w:tcPr>
            <w:tcW w:w="4071" w:type="dxa"/>
          </w:tcPr>
          <w:p w:rsidR="00DA6D52" w:rsidRPr="003A71D1"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A71D1">
              <w:rPr>
                <w:rFonts w:ascii="Verdana" w:hAnsi="Verdana"/>
                <w:sz w:val="20"/>
                <w:szCs w:val="20"/>
              </w:rPr>
              <w:t>Lawfully present, more than five years</w:t>
            </w:r>
          </w:p>
        </w:tc>
        <w:tc>
          <w:tcPr>
            <w:tcW w:w="2430" w:type="dxa"/>
            <w:tcBorders>
              <w:right w:val="single" w:sz="8" w:space="0" w:color="8064A2" w:themeColor="accent4"/>
            </w:tcBorders>
          </w:tcPr>
          <w:p w:rsidR="00DA6D52" w:rsidRPr="003A71D1" w:rsidRDefault="00E84ABB"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A71D1">
              <w:rPr>
                <w:rFonts w:ascii="Verdana" w:hAnsi="Verdana"/>
                <w:sz w:val="20"/>
                <w:szCs w:val="20"/>
              </w:rPr>
              <w:t>Eligible up to 138% of the FPL</w:t>
            </w:r>
          </w:p>
        </w:tc>
        <w:tc>
          <w:tcPr>
            <w:tcW w:w="2047" w:type="dxa"/>
            <w:tcBorders>
              <w:left w:val="single" w:sz="8" w:space="0" w:color="8064A2" w:themeColor="accent4"/>
            </w:tcBorders>
          </w:tcPr>
          <w:p w:rsidR="00DA6D52" w:rsidRPr="003A71D1"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A71D1">
              <w:rPr>
                <w:rFonts w:ascii="Verdana" w:hAnsi="Verdana"/>
                <w:sz w:val="20"/>
                <w:szCs w:val="20"/>
              </w:rPr>
              <w:t xml:space="preserve">Eligible* </w:t>
            </w:r>
            <w:r w:rsidR="008B1A4A" w:rsidRPr="003A71D1">
              <w:rPr>
                <w:rFonts w:ascii="Verdana" w:hAnsi="Verdana"/>
                <w:sz w:val="20"/>
                <w:szCs w:val="20"/>
              </w:rPr>
              <w:t>(if 100 - 400% of the FPL)</w:t>
            </w:r>
          </w:p>
        </w:tc>
        <w:tc>
          <w:tcPr>
            <w:tcW w:w="2070" w:type="dxa"/>
          </w:tcPr>
          <w:p w:rsidR="00DA6D52" w:rsidRPr="003A71D1"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A71D1">
              <w:rPr>
                <w:rFonts w:ascii="Verdana" w:hAnsi="Verdana"/>
                <w:sz w:val="20"/>
                <w:szCs w:val="20"/>
              </w:rPr>
              <w:t xml:space="preserve">Eligible* </w:t>
            </w:r>
            <w:r w:rsidR="008B1A4A" w:rsidRPr="003A71D1">
              <w:rPr>
                <w:rFonts w:ascii="Verdana" w:hAnsi="Verdana"/>
                <w:sz w:val="20"/>
                <w:szCs w:val="20"/>
              </w:rPr>
              <w:t>(if 100 - 250% of the FPL)</w:t>
            </w:r>
          </w:p>
        </w:tc>
      </w:tr>
      <w:tr w:rsidR="00240B12" w:rsidRPr="0075022B" w:rsidTr="0071521A">
        <w:trPr>
          <w:cantSplit/>
          <w:trHeight w:val="717"/>
        </w:trPr>
        <w:tc>
          <w:tcPr>
            <w:cnfStyle w:val="001000000000" w:firstRow="0" w:lastRow="0" w:firstColumn="1" w:lastColumn="0" w:oddVBand="0" w:evenVBand="0" w:oddHBand="0" w:evenHBand="0" w:firstRowFirstColumn="0" w:firstRowLastColumn="0" w:lastRowFirstColumn="0" w:lastRowLastColumn="0"/>
            <w:tcW w:w="447" w:type="dxa"/>
            <w:vMerge/>
            <w:textDirection w:val="btLr"/>
          </w:tcPr>
          <w:p w:rsidR="00240B12" w:rsidRDefault="00240B12" w:rsidP="00240B12">
            <w:pPr>
              <w:ind w:left="113" w:right="113"/>
              <w:rPr>
                <w:rFonts w:ascii="Verdana" w:hAnsi="Verdana"/>
                <w:b w:val="0"/>
                <w:bCs w:val="0"/>
                <w:sz w:val="20"/>
                <w:szCs w:val="20"/>
              </w:rPr>
            </w:pPr>
          </w:p>
        </w:tc>
        <w:tc>
          <w:tcPr>
            <w:tcW w:w="4071" w:type="dxa"/>
          </w:tcPr>
          <w:p w:rsidR="00240B12" w:rsidRPr="003A71D1" w:rsidRDefault="00240B12" w:rsidP="00240B1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A71D1">
              <w:rPr>
                <w:rFonts w:ascii="Verdana" w:hAnsi="Verdana"/>
                <w:sz w:val="20"/>
                <w:szCs w:val="20"/>
              </w:rPr>
              <w:t>Lawfully present, five years or less</w:t>
            </w:r>
          </w:p>
        </w:tc>
        <w:tc>
          <w:tcPr>
            <w:tcW w:w="2430" w:type="dxa"/>
            <w:tcBorders>
              <w:right w:val="single" w:sz="8" w:space="0" w:color="8064A2" w:themeColor="accent4"/>
            </w:tcBorders>
          </w:tcPr>
          <w:p w:rsidR="00240B12" w:rsidRPr="003A71D1" w:rsidRDefault="00240B12" w:rsidP="00240B1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A71D1">
              <w:rPr>
                <w:rFonts w:ascii="Verdana" w:hAnsi="Verdana"/>
                <w:sz w:val="20"/>
                <w:szCs w:val="20"/>
              </w:rPr>
              <w:t>Not eligible</w:t>
            </w:r>
          </w:p>
        </w:tc>
        <w:tc>
          <w:tcPr>
            <w:tcW w:w="2047" w:type="dxa"/>
            <w:tcBorders>
              <w:left w:val="single" w:sz="8" w:space="0" w:color="8064A2" w:themeColor="accent4"/>
            </w:tcBorders>
          </w:tcPr>
          <w:p w:rsidR="00240B12" w:rsidRPr="003A71D1" w:rsidRDefault="00240B12" w:rsidP="00240B1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A71D1">
              <w:rPr>
                <w:rFonts w:ascii="Verdana" w:hAnsi="Verdana"/>
                <w:sz w:val="20"/>
                <w:szCs w:val="20"/>
              </w:rPr>
              <w:t>Eligible (up to 400% of the FPL)</w:t>
            </w:r>
          </w:p>
        </w:tc>
        <w:tc>
          <w:tcPr>
            <w:tcW w:w="2070" w:type="dxa"/>
          </w:tcPr>
          <w:p w:rsidR="00240B12" w:rsidRPr="003A71D1" w:rsidRDefault="00240B12" w:rsidP="00240B1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A71D1">
              <w:rPr>
                <w:rFonts w:ascii="Verdana" w:hAnsi="Verdana"/>
                <w:sz w:val="20"/>
                <w:szCs w:val="20"/>
              </w:rPr>
              <w:t>Eligible (up to 250% of the FPL)</w:t>
            </w:r>
          </w:p>
        </w:tc>
      </w:tr>
      <w:tr w:rsidR="00DA6D52" w:rsidRPr="0075022B" w:rsidTr="0071521A">
        <w:trPr>
          <w:cnfStyle w:val="000000100000" w:firstRow="0" w:lastRow="0" w:firstColumn="0" w:lastColumn="0" w:oddVBand="0" w:evenVBand="0" w:oddHBand="1" w:evenHBand="0" w:firstRowFirstColumn="0" w:firstRowLastColumn="0" w:lastRowFirstColumn="0" w:lastRowLastColumn="0"/>
          <w:cantSplit/>
          <w:trHeight w:val="537"/>
        </w:trPr>
        <w:tc>
          <w:tcPr>
            <w:cnfStyle w:val="001000000000" w:firstRow="0" w:lastRow="0" w:firstColumn="1" w:lastColumn="0" w:oddVBand="0" w:evenVBand="0" w:oddHBand="0" w:evenHBand="0" w:firstRowFirstColumn="0" w:firstRowLastColumn="0" w:lastRowFirstColumn="0" w:lastRowLastColumn="0"/>
            <w:tcW w:w="447" w:type="dxa"/>
            <w:vMerge/>
            <w:textDirection w:val="btLr"/>
          </w:tcPr>
          <w:p w:rsidR="006139E3" w:rsidRDefault="006139E3">
            <w:pPr>
              <w:ind w:left="113" w:right="113"/>
              <w:rPr>
                <w:rFonts w:ascii="Verdana" w:hAnsi="Verdana"/>
                <w:b w:val="0"/>
                <w:bCs w:val="0"/>
                <w:sz w:val="20"/>
                <w:szCs w:val="20"/>
              </w:rPr>
            </w:pPr>
          </w:p>
        </w:tc>
        <w:tc>
          <w:tcPr>
            <w:tcW w:w="4071" w:type="dxa"/>
          </w:tcPr>
          <w:p w:rsidR="00DA6D52" w:rsidRPr="00ED757F" w:rsidRDefault="00DA6D52" w:rsidP="00146ACC">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D757F">
              <w:rPr>
                <w:rFonts w:ascii="Verdana" w:hAnsi="Verdana"/>
                <w:sz w:val="20"/>
                <w:szCs w:val="20"/>
              </w:rPr>
              <w:t xml:space="preserve">Undocumented (including </w:t>
            </w:r>
            <w:r w:rsidR="00146ACC" w:rsidRPr="00ED757F">
              <w:rPr>
                <w:rFonts w:ascii="Verdana" w:hAnsi="Verdana"/>
                <w:sz w:val="20"/>
                <w:szCs w:val="20"/>
              </w:rPr>
              <w:t>individuals brought to</w:t>
            </w:r>
            <w:r w:rsidRPr="00ED757F">
              <w:rPr>
                <w:rFonts w:ascii="Verdana" w:hAnsi="Verdana"/>
                <w:sz w:val="20"/>
                <w:szCs w:val="20"/>
              </w:rPr>
              <w:t xml:space="preserve"> the U.S. as children)</w:t>
            </w:r>
          </w:p>
        </w:tc>
        <w:tc>
          <w:tcPr>
            <w:tcW w:w="2430" w:type="dxa"/>
            <w:tcBorders>
              <w:right w:val="single" w:sz="8" w:space="0" w:color="8064A2" w:themeColor="accent4"/>
            </w:tcBorders>
          </w:tcPr>
          <w:p w:rsidR="00DA6D52" w:rsidRPr="00ED757F"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D757F">
              <w:rPr>
                <w:rFonts w:ascii="Verdana" w:hAnsi="Verdana"/>
                <w:sz w:val="20"/>
                <w:szCs w:val="20"/>
              </w:rPr>
              <w:t>Not eligible</w:t>
            </w:r>
          </w:p>
        </w:tc>
        <w:tc>
          <w:tcPr>
            <w:tcW w:w="2047" w:type="dxa"/>
            <w:tcBorders>
              <w:left w:val="single" w:sz="8" w:space="0" w:color="8064A2" w:themeColor="accent4"/>
              <w:bottom w:val="single" w:sz="8" w:space="0" w:color="8064A2" w:themeColor="accent4"/>
            </w:tcBorders>
          </w:tcPr>
          <w:p w:rsidR="00DA6D52" w:rsidRPr="00ED757F"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D757F">
              <w:rPr>
                <w:rFonts w:ascii="Verdana" w:hAnsi="Verdana"/>
                <w:sz w:val="20"/>
                <w:szCs w:val="20"/>
              </w:rPr>
              <w:t>Not eligible</w:t>
            </w:r>
          </w:p>
        </w:tc>
        <w:tc>
          <w:tcPr>
            <w:tcW w:w="2070" w:type="dxa"/>
          </w:tcPr>
          <w:p w:rsidR="00DA6D52" w:rsidRPr="00ED757F" w:rsidRDefault="00DA6D52" w:rsidP="007B0D8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D757F">
              <w:rPr>
                <w:rFonts w:ascii="Verdana" w:hAnsi="Verdana"/>
                <w:sz w:val="20"/>
                <w:szCs w:val="20"/>
              </w:rPr>
              <w:t>Not eligible</w:t>
            </w:r>
          </w:p>
        </w:tc>
      </w:tr>
    </w:tbl>
    <w:p w:rsidR="00DA6D52" w:rsidRDefault="00DA6D52" w:rsidP="00DA6D52">
      <w:pPr>
        <w:rPr>
          <w:rFonts w:ascii="Verdana" w:eastAsia="Calibri" w:hAnsi="Verdana" w:cs="Arial"/>
          <w:b/>
          <w:noProof/>
          <w:color w:val="000090"/>
        </w:rPr>
        <w:sectPr w:rsidR="00DA6D52" w:rsidSect="00A4291B">
          <w:endnotePr>
            <w:numFmt w:val="decimal"/>
          </w:endnotePr>
          <w:type w:val="continuous"/>
          <w:pgSz w:w="12240" w:h="15840"/>
          <w:pgMar w:top="450" w:right="720" w:bottom="360" w:left="720" w:header="720" w:footer="360" w:gutter="0"/>
          <w:cols w:space="720"/>
          <w:titlePg/>
          <w:docGrid w:linePitch="360"/>
        </w:sectPr>
      </w:pPr>
    </w:p>
    <w:p w:rsidR="00DA6D52" w:rsidRDefault="00DA6D52" w:rsidP="00DA6D52">
      <w:pPr>
        <w:rPr>
          <w:rFonts w:ascii="Verdana" w:hAnsi="Verdana"/>
          <w:b/>
          <w:color w:val="000090"/>
        </w:rPr>
        <w:sectPr w:rsidR="00DA6D52" w:rsidSect="00A4291B">
          <w:endnotePr>
            <w:numFmt w:val="decimal"/>
          </w:endnotePr>
          <w:type w:val="continuous"/>
          <w:pgSz w:w="12240" w:h="15840"/>
          <w:pgMar w:top="720" w:right="720" w:bottom="360" w:left="720" w:header="720" w:footer="360" w:gutter="0"/>
          <w:cols w:num="2" w:space="720"/>
          <w:titlePg/>
          <w:docGrid w:linePitch="360"/>
        </w:sectPr>
      </w:pPr>
      <w:r>
        <w:rPr>
          <w:rFonts w:ascii="Verdana" w:hAnsi="Verdana"/>
          <w:sz w:val="18"/>
          <w:szCs w:val="18"/>
        </w:rPr>
        <w:lastRenderedPageBreak/>
        <w:t xml:space="preserve">    *if not eligible for Medicai</w:t>
      </w:r>
      <w:r w:rsidR="00EC410F">
        <w:rPr>
          <w:rFonts w:ascii="Verdana" w:hAnsi="Verdana"/>
          <w:sz w:val="18"/>
          <w:szCs w:val="18"/>
        </w:rPr>
        <w:t>d</w:t>
      </w:r>
    </w:p>
    <w:p w:rsidR="00CC1AB2" w:rsidRPr="00FB259C" w:rsidRDefault="00CC1AB2">
      <w:pPr>
        <w:rPr>
          <w:rFonts w:ascii="Verdana" w:hAnsi="Verdana"/>
          <w:sz w:val="20"/>
          <w:szCs w:val="20"/>
        </w:rPr>
        <w:sectPr w:rsidR="00CC1AB2" w:rsidRPr="00FB259C" w:rsidSect="00A4291B">
          <w:endnotePr>
            <w:numFmt w:val="decimal"/>
          </w:endnotePr>
          <w:type w:val="continuous"/>
          <w:pgSz w:w="12240" w:h="15840"/>
          <w:pgMar w:top="720" w:right="720" w:bottom="360" w:left="720" w:header="720" w:footer="360" w:gutter="0"/>
          <w:cols w:space="360"/>
          <w:titlePg/>
          <w:docGrid w:linePitch="360"/>
        </w:sectPr>
      </w:pPr>
    </w:p>
    <w:p w:rsidR="00212BC4" w:rsidRDefault="00212BC4" w:rsidP="00212BC4">
      <w:pPr>
        <w:rPr>
          <w:rFonts w:ascii="Verdana" w:eastAsia="Calibri" w:hAnsi="Verdana" w:cs="Arial"/>
          <w:noProof/>
          <w:color w:val="000090"/>
        </w:rPr>
      </w:pPr>
      <w:r>
        <w:rPr>
          <w:rFonts w:ascii="Verdana" w:eastAsia="Calibri" w:hAnsi="Verdana" w:cs="Arial"/>
          <w:b/>
          <w:noProof/>
          <w:color w:val="000090"/>
        </w:rPr>
        <w:lastRenderedPageBreak/>
        <w:t>Immigration Reform and Existing Policies that Affect Health Care Access</w:t>
      </w:r>
    </w:p>
    <w:p w:rsidR="00212BC4" w:rsidRDefault="00212BC4" w:rsidP="00212BC4">
      <w:pPr>
        <w:rPr>
          <w:rFonts w:ascii="Verdana" w:eastAsia="Calibri" w:hAnsi="Verdana" w:cs="Arial"/>
          <w:noProof/>
          <w:color w:val="000090"/>
        </w:rPr>
      </w:pPr>
    </w:p>
    <w:p w:rsidR="00212BC4" w:rsidRDefault="00212BC4" w:rsidP="00212BC4">
      <w:pPr>
        <w:rPr>
          <w:rFonts w:ascii="Verdana" w:eastAsia="Calibri" w:hAnsi="Verdana" w:cs="Arial"/>
          <w:noProof/>
          <w:sz w:val="20"/>
          <w:szCs w:val="20"/>
        </w:rPr>
      </w:pPr>
      <w:r w:rsidRPr="00A718D4">
        <w:rPr>
          <w:rFonts w:ascii="Verdana" w:eastAsia="Calibri" w:hAnsi="Verdana" w:cs="Arial"/>
          <w:noProof/>
          <w:sz w:val="20"/>
          <w:szCs w:val="20"/>
        </w:rPr>
        <w:t>Even as sta</w:t>
      </w:r>
      <w:r>
        <w:rPr>
          <w:rFonts w:ascii="Verdana" w:eastAsia="Calibri" w:hAnsi="Verdana" w:cs="Arial"/>
          <w:noProof/>
          <w:sz w:val="20"/>
          <w:szCs w:val="20"/>
        </w:rPr>
        <w:t>tes prepare for ACA implementation, Congress and President Obama are discussing comprehensive immigration reform that could potentially affect health insurance coverage for immigrants. A comprehensive immigrantion plan that includes health insura</w:t>
      </w:r>
      <w:r w:rsidR="008F747C">
        <w:rPr>
          <w:rFonts w:ascii="Verdana" w:eastAsia="Calibri" w:hAnsi="Verdana" w:cs="Arial"/>
          <w:noProof/>
          <w:sz w:val="20"/>
          <w:szCs w:val="20"/>
        </w:rPr>
        <w:t>nce could eventually result  in</w:t>
      </w:r>
      <w:r>
        <w:rPr>
          <w:rFonts w:ascii="Verdana" w:eastAsia="Calibri" w:hAnsi="Verdana" w:cs="Arial"/>
          <w:noProof/>
          <w:sz w:val="20"/>
          <w:szCs w:val="20"/>
        </w:rPr>
        <w:t xml:space="preserve"> 7 million additional people gaining access to insurance under the ACA.</w:t>
      </w:r>
      <w:r>
        <w:rPr>
          <w:rStyle w:val="EndnoteReference"/>
          <w:rFonts w:eastAsia="Calibri" w:cs="Arial"/>
          <w:noProof/>
        </w:rPr>
        <w:endnoteReference w:id="36"/>
      </w:r>
      <w:r>
        <w:rPr>
          <w:rFonts w:ascii="Verdana" w:eastAsia="Calibri" w:hAnsi="Verdana" w:cs="Arial"/>
          <w:noProof/>
          <w:sz w:val="20"/>
          <w:szCs w:val="20"/>
        </w:rPr>
        <w:t xml:space="preserve"> </w:t>
      </w:r>
    </w:p>
    <w:p w:rsidR="00212BC4" w:rsidRDefault="00212BC4" w:rsidP="00212BC4">
      <w:pPr>
        <w:rPr>
          <w:rFonts w:ascii="Verdana" w:eastAsia="Calibri" w:hAnsi="Verdana" w:cs="Arial"/>
          <w:noProof/>
          <w:sz w:val="20"/>
          <w:szCs w:val="20"/>
        </w:rPr>
      </w:pPr>
    </w:p>
    <w:p w:rsidR="00212BC4" w:rsidRPr="00D27C98" w:rsidRDefault="00212BC4" w:rsidP="00212BC4">
      <w:pPr>
        <w:rPr>
          <w:rFonts w:ascii="Verdana" w:eastAsia="Calibri" w:hAnsi="Verdana" w:cs="Arial"/>
          <w:i/>
          <w:noProof/>
          <w:color w:val="000090"/>
          <w:sz w:val="20"/>
          <w:szCs w:val="20"/>
        </w:rPr>
      </w:pPr>
      <w:r w:rsidRPr="00D27C98">
        <w:rPr>
          <w:rFonts w:ascii="Verdana" w:eastAsia="Calibri" w:hAnsi="Verdana" w:cs="Arial"/>
          <w:i/>
          <w:noProof/>
          <w:color w:val="000090"/>
          <w:sz w:val="20"/>
          <w:szCs w:val="20"/>
        </w:rPr>
        <w:t>Proposed immigration reform bill</w:t>
      </w:r>
    </w:p>
    <w:p w:rsidR="00212BC4" w:rsidRDefault="00212BC4" w:rsidP="00212BC4">
      <w:pPr>
        <w:rPr>
          <w:rFonts w:ascii="Verdana" w:eastAsia="Calibri" w:hAnsi="Verdana" w:cs="Arial"/>
          <w:noProof/>
          <w:sz w:val="20"/>
          <w:szCs w:val="20"/>
        </w:rPr>
      </w:pPr>
    </w:p>
    <w:p w:rsidR="00212BC4" w:rsidRDefault="00212BC4" w:rsidP="00212BC4">
      <w:pPr>
        <w:pStyle w:val="ListParagraph"/>
        <w:numPr>
          <w:ilvl w:val="0"/>
          <w:numId w:val="17"/>
        </w:numPr>
        <w:rPr>
          <w:rFonts w:ascii="Verdana" w:eastAsia="Calibri" w:hAnsi="Verdana" w:cs="Arial"/>
          <w:noProof/>
          <w:sz w:val="20"/>
          <w:szCs w:val="20"/>
        </w:rPr>
      </w:pPr>
      <w:r w:rsidRPr="00D27C98">
        <w:rPr>
          <w:rFonts w:ascii="Verdana" w:eastAsia="Calibri" w:hAnsi="Verdana" w:cs="Arial"/>
          <w:noProof/>
          <w:sz w:val="20"/>
          <w:szCs w:val="20"/>
        </w:rPr>
        <w:t>As of April 2013, Congress is considering a bipartisan bill that proposes a path to citizenship for 11 million undocumented immigrants, who would qualify as Registered Provisional Immigrants (RPI) under the law.</w:t>
      </w:r>
      <w:r>
        <w:rPr>
          <w:rStyle w:val="EndnoteReference"/>
          <w:rFonts w:eastAsia="Calibri" w:cs="Arial"/>
          <w:noProof/>
        </w:rPr>
        <w:endnoteReference w:id="37"/>
      </w:r>
      <w:r w:rsidRPr="00D27C98">
        <w:rPr>
          <w:rFonts w:ascii="Verdana" w:eastAsia="Calibri" w:hAnsi="Verdana" w:cs="Arial"/>
          <w:noProof/>
          <w:sz w:val="20"/>
          <w:szCs w:val="20"/>
        </w:rPr>
        <w:t xml:space="preserve">  </w:t>
      </w:r>
    </w:p>
    <w:p w:rsidR="00212BC4" w:rsidRDefault="00212BC4" w:rsidP="00212BC4">
      <w:pPr>
        <w:pStyle w:val="ListParagraph"/>
        <w:rPr>
          <w:rFonts w:ascii="Verdana" w:eastAsia="Calibri" w:hAnsi="Verdana" w:cs="Arial"/>
          <w:noProof/>
          <w:sz w:val="20"/>
          <w:szCs w:val="20"/>
        </w:rPr>
      </w:pPr>
    </w:p>
    <w:p w:rsidR="00212BC4" w:rsidRPr="00D27C98" w:rsidRDefault="00212BC4" w:rsidP="00212BC4">
      <w:pPr>
        <w:pStyle w:val="ListParagraph"/>
        <w:numPr>
          <w:ilvl w:val="0"/>
          <w:numId w:val="17"/>
        </w:numPr>
        <w:rPr>
          <w:rFonts w:ascii="Verdana" w:eastAsia="Calibri" w:hAnsi="Verdana" w:cs="Arial"/>
          <w:noProof/>
          <w:sz w:val="20"/>
          <w:szCs w:val="20"/>
        </w:rPr>
      </w:pPr>
      <w:r w:rsidRPr="00D27C98">
        <w:rPr>
          <w:rFonts w:ascii="Verdana" w:eastAsia="Calibri" w:hAnsi="Verdana" w:cs="Arial"/>
          <w:noProof/>
          <w:sz w:val="20"/>
          <w:szCs w:val="20"/>
        </w:rPr>
        <w:t>RPIs would have “lawfully present” status, but not be eligible for any ACA provisions – including Medicaid expansion and exchanges – until they are eligible to apply for a green card after 10 years.</w:t>
      </w:r>
      <w:r>
        <w:rPr>
          <w:rStyle w:val="EndnoteReference"/>
          <w:rFonts w:eastAsia="Calibri" w:cs="Arial"/>
          <w:noProof/>
        </w:rPr>
        <w:endnoteReference w:id="38"/>
      </w:r>
      <w:r w:rsidRPr="00D27C98">
        <w:rPr>
          <w:rFonts w:ascii="Verdana" w:eastAsia="Calibri" w:hAnsi="Verdana" w:cs="Arial"/>
          <w:noProof/>
          <w:sz w:val="20"/>
          <w:szCs w:val="20"/>
        </w:rPr>
        <w:t xml:space="preserve"> </w:t>
      </w:r>
    </w:p>
    <w:p w:rsidR="00212BC4" w:rsidRDefault="00212BC4" w:rsidP="00212BC4">
      <w:pPr>
        <w:rPr>
          <w:rFonts w:ascii="Verdana" w:eastAsia="Calibri" w:hAnsi="Verdana" w:cs="Arial"/>
          <w:noProof/>
          <w:sz w:val="20"/>
          <w:szCs w:val="20"/>
        </w:rPr>
      </w:pPr>
    </w:p>
    <w:p w:rsidR="00212BC4" w:rsidRDefault="00212BC4" w:rsidP="00212BC4">
      <w:pPr>
        <w:rPr>
          <w:rFonts w:ascii="Verdana" w:eastAsia="Calibri" w:hAnsi="Verdana" w:cs="Arial"/>
          <w:i/>
          <w:noProof/>
          <w:color w:val="000090"/>
          <w:sz w:val="20"/>
          <w:szCs w:val="20"/>
        </w:rPr>
      </w:pPr>
      <w:r>
        <w:rPr>
          <w:rFonts w:ascii="Verdana" w:eastAsia="Calibri" w:hAnsi="Verdana" w:cs="Arial"/>
          <w:i/>
          <w:noProof/>
          <w:color w:val="000090"/>
          <w:sz w:val="20"/>
          <w:szCs w:val="20"/>
        </w:rPr>
        <w:t>Existing policies</w:t>
      </w:r>
    </w:p>
    <w:p w:rsidR="00212BC4" w:rsidRPr="00D27C98" w:rsidRDefault="00212BC4" w:rsidP="00212BC4">
      <w:pPr>
        <w:rPr>
          <w:rFonts w:ascii="Verdana" w:eastAsia="Calibri" w:hAnsi="Verdana" w:cs="Arial"/>
          <w:i/>
          <w:noProof/>
          <w:color w:val="000090"/>
          <w:sz w:val="20"/>
          <w:szCs w:val="20"/>
        </w:rPr>
      </w:pPr>
    </w:p>
    <w:p w:rsidR="00212BC4" w:rsidRDefault="00212BC4" w:rsidP="00212BC4">
      <w:pPr>
        <w:pStyle w:val="ListParagraph"/>
        <w:numPr>
          <w:ilvl w:val="0"/>
          <w:numId w:val="18"/>
        </w:numPr>
        <w:rPr>
          <w:rFonts w:ascii="Verdana" w:eastAsia="Calibri" w:hAnsi="Verdana" w:cs="Arial"/>
          <w:noProof/>
          <w:sz w:val="20"/>
          <w:szCs w:val="20"/>
        </w:rPr>
      </w:pPr>
      <w:r w:rsidRPr="00D27C98">
        <w:rPr>
          <w:rFonts w:ascii="Verdana" w:eastAsia="Calibri" w:hAnsi="Verdana" w:cs="Arial"/>
          <w:noProof/>
          <w:sz w:val="20"/>
          <w:szCs w:val="20"/>
        </w:rPr>
        <w:t xml:space="preserve">One major Obama Administration policy that has already affected access to health </w:t>
      </w:r>
      <w:r w:rsidRPr="00D27C98">
        <w:rPr>
          <w:rFonts w:ascii="Verdana" w:eastAsia="Calibri" w:hAnsi="Verdana" w:cs="Arial"/>
          <w:noProof/>
          <w:sz w:val="20"/>
          <w:szCs w:val="20"/>
        </w:rPr>
        <w:lastRenderedPageBreak/>
        <w:t xml:space="preserve">care for immigrants is the Center for Medicare and Medicaid’s (CMS) </w:t>
      </w:r>
    </w:p>
    <w:p w:rsidR="00212BC4" w:rsidRDefault="00212BC4" w:rsidP="00212BC4">
      <w:pPr>
        <w:pStyle w:val="ListParagraph"/>
        <w:rPr>
          <w:rFonts w:ascii="Verdana" w:eastAsia="Calibri" w:hAnsi="Verdana" w:cs="Arial"/>
          <w:noProof/>
          <w:sz w:val="20"/>
          <w:szCs w:val="20"/>
        </w:rPr>
      </w:pPr>
      <w:r w:rsidRPr="00D27C98">
        <w:rPr>
          <w:rFonts w:ascii="Verdana" w:eastAsia="Calibri" w:hAnsi="Verdana" w:cs="Arial"/>
          <w:noProof/>
          <w:sz w:val="20"/>
          <w:szCs w:val="20"/>
        </w:rPr>
        <w:t xml:space="preserve">interpretation of the Deferred Action for Childhood Arrivals (DACA) policy, established in June 2012. </w:t>
      </w:r>
    </w:p>
    <w:p w:rsidR="00212BC4" w:rsidRDefault="00212BC4" w:rsidP="00212BC4">
      <w:pPr>
        <w:pStyle w:val="ListParagraph"/>
        <w:rPr>
          <w:rFonts w:ascii="Verdana" w:eastAsia="Calibri" w:hAnsi="Verdana" w:cs="Arial"/>
          <w:noProof/>
          <w:sz w:val="20"/>
          <w:szCs w:val="20"/>
        </w:rPr>
      </w:pPr>
    </w:p>
    <w:p w:rsidR="00212BC4" w:rsidRDefault="00212BC4" w:rsidP="00212BC4">
      <w:pPr>
        <w:pStyle w:val="ListParagraph"/>
        <w:numPr>
          <w:ilvl w:val="0"/>
          <w:numId w:val="18"/>
        </w:numPr>
        <w:rPr>
          <w:rFonts w:ascii="Verdana" w:eastAsia="Calibri" w:hAnsi="Verdana" w:cs="Arial"/>
          <w:noProof/>
          <w:sz w:val="20"/>
          <w:szCs w:val="20"/>
        </w:rPr>
      </w:pPr>
      <w:r w:rsidRPr="00D27C98">
        <w:rPr>
          <w:rFonts w:ascii="Verdana" w:eastAsia="Calibri" w:hAnsi="Verdana" w:cs="Arial"/>
          <w:noProof/>
          <w:sz w:val="20"/>
          <w:szCs w:val="20"/>
        </w:rPr>
        <w:t>Under DACA, the government can defer deportation action against certain undocumented immigrants who were brought to the U.S. as children.</w:t>
      </w:r>
      <w:r>
        <w:rPr>
          <w:rStyle w:val="EndnoteReference"/>
          <w:rFonts w:eastAsia="Calibri" w:cs="Arial"/>
          <w:noProof/>
        </w:rPr>
        <w:endnoteReference w:id="39"/>
      </w:r>
    </w:p>
    <w:p w:rsidR="00212BC4" w:rsidRPr="00D27C98" w:rsidRDefault="00212BC4" w:rsidP="00212BC4">
      <w:pPr>
        <w:pStyle w:val="ListParagraph"/>
        <w:rPr>
          <w:rFonts w:ascii="Verdana" w:eastAsia="Calibri" w:hAnsi="Verdana" w:cs="Arial"/>
          <w:noProof/>
          <w:sz w:val="20"/>
          <w:szCs w:val="20"/>
        </w:rPr>
      </w:pPr>
    </w:p>
    <w:p w:rsidR="00212BC4" w:rsidRDefault="00212BC4" w:rsidP="00212BC4">
      <w:pPr>
        <w:pStyle w:val="ListParagraph"/>
        <w:numPr>
          <w:ilvl w:val="0"/>
          <w:numId w:val="18"/>
        </w:numPr>
        <w:rPr>
          <w:rFonts w:ascii="Verdana" w:eastAsia="Calibri" w:hAnsi="Verdana" w:cs="Arial"/>
          <w:noProof/>
          <w:sz w:val="20"/>
          <w:szCs w:val="20"/>
        </w:rPr>
      </w:pPr>
      <w:r w:rsidRPr="00D27C98">
        <w:rPr>
          <w:rFonts w:ascii="Verdana" w:eastAsia="Calibri" w:hAnsi="Verdana" w:cs="Arial"/>
          <w:noProof/>
          <w:sz w:val="20"/>
          <w:szCs w:val="20"/>
        </w:rPr>
        <w:t>Individuals granted deferred action have traditionally been categorized as “lawfully present” and therefore would be eligible for public benefits.</w:t>
      </w:r>
      <w:r>
        <w:rPr>
          <w:rStyle w:val="EndnoteReference"/>
          <w:rFonts w:eastAsia="Calibri" w:cs="Arial"/>
          <w:noProof/>
        </w:rPr>
        <w:endnoteReference w:id="40"/>
      </w:r>
      <w:r w:rsidRPr="00D27C98">
        <w:rPr>
          <w:rFonts w:ascii="Verdana" w:eastAsia="Calibri" w:hAnsi="Verdana" w:cs="Arial"/>
          <w:noProof/>
          <w:sz w:val="20"/>
          <w:szCs w:val="20"/>
        </w:rPr>
        <w:t xml:space="preserve"> However, CMS clarified in August 2012 that for the purposes of health reform, DACA-eligible individuals would not be eligible for Medicaid and the Children’s Health Insurance Program</w:t>
      </w:r>
      <w:r w:rsidR="00CB662F">
        <w:rPr>
          <w:rFonts w:ascii="Verdana" w:eastAsia="Calibri" w:hAnsi="Verdana" w:cs="Arial"/>
          <w:noProof/>
          <w:sz w:val="20"/>
          <w:szCs w:val="20"/>
        </w:rPr>
        <w:t xml:space="preserve"> (CHIP)</w:t>
      </w:r>
      <w:r w:rsidRPr="00D27C98">
        <w:rPr>
          <w:rFonts w:ascii="Verdana" w:eastAsia="Calibri" w:hAnsi="Verdana" w:cs="Arial"/>
          <w:noProof/>
          <w:sz w:val="20"/>
          <w:szCs w:val="20"/>
        </w:rPr>
        <w:t>;</w:t>
      </w:r>
      <w:r>
        <w:rPr>
          <w:rStyle w:val="EndnoteReference"/>
          <w:rFonts w:eastAsia="Calibri" w:cs="Arial"/>
          <w:noProof/>
        </w:rPr>
        <w:endnoteReference w:id="41"/>
      </w:r>
      <w:r w:rsidRPr="00D27C98">
        <w:rPr>
          <w:rFonts w:ascii="Verdana" w:eastAsia="Calibri" w:hAnsi="Verdana" w:cs="Arial"/>
          <w:noProof/>
          <w:sz w:val="20"/>
          <w:szCs w:val="20"/>
        </w:rPr>
        <w:t xml:space="preserve"> pre-existing condition insurance plans;</w:t>
      </w:r>
      <w:r>
        <w:rPr>
          <w:rStyle w:val="EndnoteReference"/>
          <w:rFonts w:eastAsia="Calibri" w:cs="Arial"/>
          <w:noProof/>
        </w:rPr>
        <w:endnoteReference w:id="42"/>
      </w:r>
      <w:r w:rsidRPr="00D27C98">
        <w:rPr>
          <w:rFonts w:ascii="Verdana" w:eastAsia="Calibri" w:hAnsi="Verdana" w:cs="Arial"/>
          <w:noProof/>
          <w:sz w:val="20"/>
          <w:szCs w:val="20"/>
        </w:rPr>
        <w:t xml:space="preserve"> or private insurance under the exchange.</w:t>
      </w:r>
      <w:r>
        <w:rPr>
          <w:rStyle w:val="EndnoteReference"/>
          <w:rFonts w:eastAsia="Calibri" w:cs="Arial"/>
          <w:noProof/>
        </w:rPr>
        <w:endnoteReference w:id="43"/>
      </w:r>
      <w:r w:rsidRPr="00D27C98">
        <w:rPr>
          <w:rFonts w:ascii="Verdana" w:eastAsia="Calibri" w:hAnsi="Verdana" w:cs="Arial"/>
          <w:noProof/>
          <w:sz w:val="20"/>
          <w:szCs w:val="20"/>
        </w:rPr>
        <w:t xml:space="preserve">   </w:t>
      </w:r>
    </w:p>
    <w:p w:rsidR="00212BC4" w:rsidRPr="00D27C98" w:rsidRDefault="00212BC4" w:rsidP="00212BC4">
      <w:pPr>
        <w:pStyle w:val="ListParagraph"/>
        <w:rPr>
          <w:rFonts w:ascii="Verdana" w:eastAsia="Calibri" w:hAnsi="Verdana" w:cs="Arial"/>
          <w:noProof/>
          <w:sz w:val="20"/>
          <w:szCs w:val="20"/>
        </w:rPr>
      </w:pPr>
    </w:p>
    <w:p w:rsidR="00212BC4" w:rsidRDefault="00212BC4" w:rsidP="00212BC4">
      <w:pPr>
        <w:pStyle w:val="ListParagraph"/>
        <w:numPr>
          <w:ilvl w:val="0"/>
          <w:numId w:val="18"/>
        </w:numPr>
        <w:rPr>
          <w:rFonts w:ascii="Verdana" w:eastAsia="Calibri" w:hAnsi="Verdana" w:cs="Arial"/>
          <w:noProof/>
          <w:sz w:val="20"/>
          <w:szCs w:val="20"/>
        </w:rPr>
      </w:pPr>
      <w:r w:rsidRPr="00D27C98">
        <w:rPr>
          <w:rFonts w:ascii="Verdana" w:eastAsia="Calibri" w:hAnsi="Verdana" w:cs="Arial"/>
          <w:noProof/>
          <w:sz w:val="20"/>
          <w:szCs w:val="20"/>
        </w:rPr>
        <w:t>The Obama Administration has changed its policy of prohibiting entry into the U.S. for persons living with HIV. In 2009, the Centers for Disease Control and Prevention (CDC) removed HIV from the definition of “communicable disease of public health significance.” Individuals living with those diseases are barred from entering the U.S. under the Immigration and Nationality Act.</w:t>
      </w:r>
      <w:r>
        <w:rPr>
          <w:rStyle w:val="EndnoteReference"/>
          <w:rFonts w:eastAsia="Calibri" w:cs="Arial"/>
          <w:noProof/>
        </w:rPr>
        <w:endnoteReference w:id="44"/>
      </w:r>
    </w:p>
    <w:p w:rsidR="00DA6D6A" w:rsidRDefault="00DA6D6A" w:rsidP="00F225F5">
      <w:pPr>
        <w:rPr>
          <w:rFonts w:ascii="Verdana" w:hAnsi="Verdana"/>
          <w:b/>
          <w:color w:val="000090"/>
        </w:rPr>
        <w:sectPr w:rsidR="00DA6D6A" w:rsidSect="00DA6D6A">
          <w:endnotePr>
            <w:numFmt w:val="decimal"/>
          </w:endnotePr>
          <w:type w:val="continuous"/>
          <w:pgSz w:w="12240" w:h="15840"/>
          <w:pgMar w:top="720" w:right="720" w:bottom="360" w:left="720" w:header="720" w:footer="360" w:gutter="0"/>
          <w:cols w:num="2" w:space="720"/>
          <w:titlePg/>
          <w:docGrid w:linePitch="360"/>
        </w:sectPr>
      </w:pPr>
    </w:p>
    <w:p w:rsidR="00DA6D6A" w:rsidRDefault="00DA6D6A" w:rsidP="00F225F5">
      <w:pPr>
        <w:rPr>
          <w:rFonts w:ascii="Verdana" w:hAnsi="Verdana"/>
          <w:b/>
          <w:color w:val="000090"/>
        </w:rPr>
      </w:pPr>
    </w:p>
    <w:p w:rsidR="00F225F5" w:rsidRPr="00A718D4" w:rsidRDefault="00AA5FD2" w:rsidP="00B466B8">
      <w:pPr>
        <w:jc w:val="center"/>
        <w:rPr>
          <w:rFonts w:ascii="Verdana" w:hAnsi="Verdana"/>
          <w:b/>
          <w:color w:val="000090"/>
        </w:rPr>
      </w:pPr>
      <w:r>
        <w:rPr>
          <w:rFonts w:ascii="Verdana" w:hAnsi="Verdana"/>
          <w:b/>
          <w:color w:val="000090"/>
        </w:rPr>
        <w:t xml:space="preserve">Case Studies: </w:t>
      </w:r>
      <w:r w:rsidR="00EC2C7C">
        <w:rPr>
          <w:rFonts w:ascii="Verdana" w:hAnsi="Verdana"/>
          <w:b/>
          <w:color w:val="000090"/>
        </w:rPr>
        <w:t>Mixed-Status Families u</w:t>
      </w:r>
      <w:r w:rsidR="00F225F5" w:rsidRPr="00A718D4">
        <w:rPr>
          <w:rFonts w:ascii="Verdana" w:hAnsi="Verdana"/>
          <w:b/>
          <w:color w:val="000090"/>
        </w:rPr>
        <w:t>nder the ACA</w:t>
      </w:r>
    </w:p>
    <w:p w:rsidR="00F225F5" w:rsidRDefault="00F225F5" w:rsidP="00F225F5">
      <w:pPr>
        <w:rPr>
          <w:rFonts w:ascii="Verdana" w:eastAsia="Calibri" w:hAnsi="Verdana" w:cs="Arial"/>
          <w:b/>
          <w:noProof/>
          <w:color w:val="000090"/>
        </w:rPr>
      </w:pPr>
    </w:p>
    <w:p w:rsidR="00F225F5" w:rsidRDefault="00F225F5" w:rsidP="00F225F5">
      <w:pPr>
        <w:rPr>
          <w:rFonts w:ascii="Verdana" w:hAnsi="Verdana"/>
          <w:sz w:val="20"/>
          <w:szCs w:val="20"/>
        </w:rPr>
      </w:pPr>
      <w:r>
        <w:rPr>
          <w:rFonts w:ascii="Verdana" w:hAnsi="Verdana"/>
          <w:sz w:val="20"/>
          <w:szCs w:val="20"/>
        </w:rPr>
        <w:t xml:space="preserve">Families with some members who are citizens, some who are legally present immigrants, and/or some who are undocumented may find it especially difficult to navigate ACA eligibility rules. Consider two hypothetical families: </w:t>
      </w:r>
    </w:p>
    <w:p w:rsidR="00F225F5" w:rsidRDefault="00F225F5" w:rsidP="00F225F5">
      <w:pPr>
        <w:rPr>
          <w:rFonts w:ascii="Verdana" w:hAnsi="Verdana"/>
          <w:sz w:val="20"/>
          <w:szCs w:val="20"/>
        </w:rPr>
      </w:pPr>
    </w:p>
    <w:p w:rsidR="00F225F5" w:rsidRPr="004335F9" w:rsidRDefault="00A510B8" w:rsidP="00212BC4">
      <w:pPr>
        <w:rPr>
          <w:rFonts w:ascii="Verdana" w:hAnsi="Verdana"/>
          <w:i/>
          <w:color w:val="000090"/>
          <w:sz w:val="20"/>
          <w:szCs w:val="20"/>
        </w:rPr>
      </w:pPr>
      <w:r>
        <w:rPr>
          <w:rFonts w:ascii="Verdana" w:hAnsi="Verdana"/>
          <w:i/>
          <w:color w:val="000090"/>
          <w:sz w:val="20"/>
          <w:szCs w:val="20"/>
        </w:rPr>
        <w:lastRenderedPageBreak/>
        <w:t xml:space="preserve">Family </w:t>
      </w:r>
      <w:r w:rsidR="00F225F5">
        <w:rPr>
          <w:rFonts w:ascii="Verdana" w:hAnsi="Verdana"/>
          <w:i/>
          <w:color w:val="000090"/>
          <w:sz w:val="20"/>
          <w:szCs w:val="20"/>
        </w:rPr>
        <w:t>1</w:t>
      </w:r>
      <w:r w:rsidR="00061DF5">
        <w:rPr>
          <w:rFonts w:ascii="Verdana" w:hAnsi="Verdana"/>
          <w:i/>
          <w:color w:val="000090"/>
          <w:sz w:val="20"/>
          <w:szCs w:val="20"/>
        </w:rPr>
        <w:t xml:space="preserve"> (</w:t>
      </w:r>
      <w:r w:rsidR="004D33BA">
        <w:rPr>
          <w:rFonts w:ascii="Verdana" w:hAnsi="Verdana"/>
          <w:i/>
          <w:color w:val="000090"/>
          <w:sz w:val="20"/>
          <w:szCs w:val="20"/>
        </w:rPr>
        <w:t>California)</w:t>
      </w:r>
    </w:p>
    <w:p w:rsidR="00F225F5" w:rsidRDefault="00F225F5" w:rsidP="00212BC4">
      <w:pPr>
        <w:rPr>
          <w:rFonts w:ascii="Verdana" w:hAnsi="Verdana"/>
          <w:sz w:val="20"/>
          <w:szCs w:val="20"/>
        </w:rPr>
      </w:pPr>
    </w:p>
    <w:p w:rsidR="00F225F5" w:rsidRDefault="00F225F5" w:rsidP="00212BC4">
      <w:pPr>
        <w:pStyle w:val="ListParagraph"/>
        <w:numPr>
          <w:ilvl w:val="0"/>
          <w:numId w:val="7"/>
        </w:numPr>
        <w:rPr>
          <w:rFonts w:ascii="Verdana" w:hAnsi="Verdana"/>
          <w:sz w:val="20"/>
          <w:szCs w:val="20"/>
        </w:rPr>
      </w:pPr>
      <w:r>
        <w:rPr>
          <w:rFonts w:ascii="Verdana" w:hAnsi="Verdana"/>
          <w:sz w:val="20"/>
          <w:szCs w:val="20"/>
        </w:rPr>
        <w:t>Miguel</w:t>
      </w:r>
      <w:r w:rsidR="00D70710">
        <w:rPr>
          <w:rFonts w:ascii="Verdana" w:hAnsi="Verdana"/>
          <w:sz w:val="20"/>
          <w:szCs w:val="20"/>
        </w:rPr>
        <w:t>, 50,</w:t>
      </w:r>
      <w:r>
        <w:rPr>
          <w:rFonts w:ascii="Verdana" w:hAnsi="Verdana"/>
          <w:sz w:val="20"/>
          <w:szCs w:val="20"/>
        </w:rPr>
        <w:t xml:space="preserve"> and Sofia</w:t>
      </w:r>
      <w:r w:rsidR="00D70710">
        <w:rPr>
          <w:rFonts w:ascii="Verdana" w:hAnsi="Verdana"/>
          <w:sz w:val="20"/>
          <w:szCs w:val="20"/>
        </w:rPr>
        <w:t>, 45,</w:t>
      </w:r>
      <w:r>
        <w:rPr>
          <w:rFonts w:ascii="Verdana" w:hAnsi="Verdana"/>
          <w:sz w:val="20"/>
          <w:szCs w:val="20"/>
        </w:rPr>
        <w:t xml:space="preserve"> are an undocumented husband and wife who came with their </w:t>
      </w:r>
      <w:r w:rsidR="00D70710">
        <w:rPr>
          <w:rFonts w:ascii="Verdana" w:hAnsi="Verdana"/>
          <w:sz w:val="20"/>
          <w:szCs w:val="20"/>
        </w:rPr>
        <w:t>son Jon, 22,</w:t>
      </w:r>
      <w:r>
        <w:rPr>
          <w:rFonts w:ascii="Verdana" w:hAnsi="Verdana"/>
          <w:sz w:val="20"/>
          <w:szCs w:val="20"/>
        </w:rPr>
        <w:t xml:space="preserve"> </w:t>
      </w:r>
      <w:r w:rsidR="00D70710">
        <w:rPr>
          <w:rFonts w:ascii="Verdana" w:hAnsi="Verdana"/>
          <w:sz w:val="20"/>
          <w:szCs w:val="20"/>
        </w:rPr>
        <w:t>to the U.S. twenty years ago,</w:t>
      </w:r>
      <w:r w:rsidR="00EC410F">
        <w:rPr>
          <w:rFonts w:ascii="Verdana" w:hAnsi="Verdana"/>
          <w:sz w:val="20"/>
          <w:szCs w:val="20"/>
        </w:rPr>
        <w:t xml:space="preserve"> settling in </w:t>
      </w:r>
      <w:r w:rsidR="004D33BA">
        <w:rPr>
          <w:rFonts w:ascii="Verdana" w:hAnsi="Verdana"/>
          <w:sz w:val="20"/>
          <w:szCs w:val="20"/>
        </w:rPr>
        <w:t>California</w:t>
      </w:r>
      <w:r w:rsidR="00FF7677">
        <w:rPr>
          <w:rFonts w:ascii="Verdana" w:hAnsi="Verdana"/>
          <w:sz w:val="20"/>
          <w:szCs w:val="20"/>
        </w:rPr>
        <w:t>.</w:t>
      </w:r>
      <w:r>
        <w:rPr>
          <w:rFonts w:ascii="Verdana" w:hAnsi="Verdana"/>
          <w:sz w:val="20"/>
          <w:szCs w:val="20"/>
        </w:rPr>
        <w:t xml:space="preserve"> Their </w:t>
      </w:r>
      <w:r w:rsidR="00D70710">
        <w:rPr>
          <w:rFonts w:ascii="Verdana" w:hAnsi="Verdana"/>
          <w:sz w:val="20"/>
          <w:szCs w:val="20"/>
        </w:rPr>
        <w:t>daughter Julia</w:t>
      </w:r>
      <w:r w:rsidR="00F30253">
        <w:rPr>
          <w:rFonts w:ascii="Verdana" w:hAnsi="Verdana"/>
          <w:sz w:val="20"/>
          <w:szCs w:val="20"/>
        </w:rPr>
        <w:t>, 18</w:t>
      </w:r>
      <w:r w:rsidR="00EC410F">
        <w:rPr>
          <w:rFonts w:ascii="Verdana" w:hAnsi="Verdana"/>
          <w:sz w:val="20"/>
          <w:szCs w:val="20"/>
        </w:rPr>
        <w:t xml:space="preserve">, was born in </w:t>
      </w:r>
      <w:r w:rsidR="004D33BA">
        <w:rPr>
          <w:rFonts w:ascii="Verdana" w:hAnsi="Verdana"/>
          <w:sz w:val="20"/>
          <w:szCs w:val="20"/>
        </w:rPr>
        <w:t>California</w:t>
      </w:r>
      <w:r w:rsidR="00EC410F">
        <w:rPr>
          <w:rFonts w:ascii="Verdana" w:hAnsi="Verdana"/>
          <w:sz w:val="20"/>
          <w:szCs w:val="20"/>
        </w:rPr>
        <w:t>.</w:t>
      </w:r>
      <w:r>
        <w:rPr>
          <w:rFonts w:ascii="Verdana" w:hAnsi="Verdana"/>
          <w:sz w:val="20"/>
          <w:szCs w:val="20"/>
        </w:rPr>
        <w:t xml:space="preserve"> </w:t>
      </w:r>
      <w:r w:rsidR="00FF7677">
        <w:rPr>
          <w:rFonts w:ascii="Verdana" w:hAnsi="Verdana"/>
          <w:sz w:val="20"/>
          <w:szCs w:val="20"/>
        </w:rPr>
        <w:t xml:space="preserve">Jon is living with HIV. </w:t>
      </w:r>
      <w:r>
        <w:rPr>
          <w:rFonts w:ascii="Verdana" w:hAnsi="Verdana"/>
          <w:sz w:val="20"/>
          <w:szCs w:val="20"/>
        </w:rPr>
        <w:t xml:space="preserve">Sofia and the children are </w:t>
      </w:r>
      <w:r w:rsidR="00FF7677">
        <w:rPr>
          <w:rFonts w:ascii="Verdana" w:hAnsi="Verdana"/>
          <w:sz w:val="20"/>
          <w:szCs w:val="20"/>
        </w:rPr>
        <w:t xml:space="preserve">currently </w:t>
      </w:r>
      <w:r>
        <w:rPr>
          <w:rFonts w:ascii="Verdana" w:hAnsi="Verdana"/>
          <w:sz w:val="20"/>
          <w:szCs w:val="20"/>
        </w:rPr>
        <w:t>cover</w:t>
      </w:r>
      <w:r w:rsidR="00F451A2">
        <w:rPr>
          <w:rFonts w:ascii="Verdana" w:hAnsi="Verdana"/>
          <w:sz w:val="20"/>
          <w:szCs w:val="20"/>
        </w:rPr>
        <w:t>ed as dependents of Miguel, who</w:t>
      </w:r>
      <w:r w:rsidR="00C56DDE">
        <w:rPr>
          <w:rFonts w:ascii="Verdana" w:hAnsi="Verdana"/>
          <w:sz w:val="20"/>
          <w:szCs w:val="20"/>
        </w:rPr>
        <w:t xml:space="preserve"> </w:t>
      </w:r>
      <w:r>
        <w:rPr>
          <w:rFonts w:ascii="Verdana" w:hAnsi="Verdana"/>
          <w:sz w:val="20"/>
          <w:szCs w:val="20"/>
        </w:rPr>
        <w:t xml:space="preserve">receives </w:t>
      </w:r>
      <w:r w:rsidR="00D70710">
        <w:rPr>
          <w:rFonts w:ascii="Verdana" w:hAnsi="Verdana"/>
          <w:sz w:val="20"/>
          <w:szCs w:val="20"/>
        </w:rPr>
        <w:t xml:space="preserve">health insurance </w:t>
      </w:r>
      <w:r>
        <w:rPr>
          <w:rFonts w:ascii="Verdana" w:hAnsi="Verdana"/>
          <w:sz w:val="20"/>
          <w:szCs w:val="20"/>
        </w:rPr>
        <w:t>through his employer, a small business</w:t>
      </w:r>
      <w:r w:rsidR="009757F6">
        <w:rPr>
          <w:rFonts w:ascii="Verdana" w:hAnsi="Verdana"/>
          <w:sz w:val="20"/>
          <w:szCs w:val="20"/>
        </w:rPr>
        <w:t>.</w:t>
      </w:r>
      <w:r w:rsidR="00C56DDE">
        <w:rPr>
          <w:rFonts w:ascii="Verdana" w:hAnsi="Verdana"/>
          <w:sz w:val="20"/>
          <w:szCs w:val="20"/>
        </w:rPr>
        <w:t xml:space="preserve"> The business, however, is</w:t>
      </w:r>
      <w:r>
        <w:rPr>
          <w:rFonts w:ascii="Verdana" w:hAnsi="Verdana"/>
          <w:sz w:val="20"/>
          <w:szCs w:val="20"/>
        </w:rPr>
        <w:t xml:space="preserve"> considering ceasing health coverage due to rising health care costs.</w:t>
      </w:r>
    </w:p>
    <w:p w:rsidR="00F225F5" w:rsidRDefault="00F225F5" w:rsidP="00212BC4">
      <w:pPr>
        <w:pStyle w:val="ListParagraph"/>
        <w:rPr>
          <w:rFonts w:ascii="Verdana" w:hAnsi="Verdana"/>
          <w:sz w:val="20"/>
          <w:szCs w:val="20"/>
        </w:rPr>
      </w:pPr>
    </w:p>
    <w:p w:rsidR="009C24BD" w:rsidRDefault="005B0CA5" w:rsidP="00212BC4">
      <w:pPr>
        <w:pStyle w:val="ListParagraph"/>
        <w:numPr>
          <w:ilvl w:val="0"/>
          <w:numId w:val="7"/>
        </w:numPr>
        <w:rPr>
          <w:rFonts w:ascii="Verdana" w:hAnsi="Verdana"/>
          <w:sz w:val="20"/>
          <w:szCs w:val="20"/>
        </w:rPr>
      </w:pPr>
      <w:r>
        <w:rPr>
          <w:rFonts w:ascii="Verdana" w:hAnsi="Verdana"/>
          <w:sz w:val="20"/>
          <w:szCs w:val="20"/>
        </w:rPr>
        <w:t>Miguel,</w:t>
      </w:r>
      <w:r w:rsidR="00F225F5" w:rsidRPr="00146ACC">
        <w:rPr>
          <w:rFonts w:ascii="Verdana" w:hAnsi="Verdana"/>
          <w:sz w:val="20"/>
          <w:szCs w:val="20"/>
        </w:rPr>
        <w:t xml:space="preserve"> Sofia</w:t>
      </w:r>
      <w:r>
        <w:rPr>
          <w:rFonts w:ascii="Verdana" w:hAnsi="Verdana"/>
          <w:sz w:val="20"/>
          <w:szCs w:val="20"/>
        </w:rPr>
        <w:t>, and John</w:t>
      </w:r>
      <w:r w:rsidR="00F225F5" w:rsidRPr="00146ACC">
        <w:rPr>
          <w:rFonts w:ascii="Verdana" w:hAnsi="Verdana"/>
          <w:sz w:val="20"/>
          <w:szCs w:val="20"/>
        </w:rPr>
        <w:t xml:space="preserve"> will </w:t>
      </w:r>
      <w:r w:rsidR="009C24BD">
        <w:rPr>
          <w:rFonts w:ascii="Verdana" w:hAnsi="Verdana"/>
          <w:sz w:val="20"/>
          <w:szCs w:val="20"/>
        </w:rPr>
        <w:t xml:space="preserve">not have coverage options </w:t>
      </w:r>
      <w:r w:rsidR="00F225F5" w:rsidRPr="00146ACC">
        <w:rPr>
          <w:rFonts w:ascii="Verdana" w:hAnsi="Verdana"/>
          <w:sz w:val="20"/>
          <w:szCs w:val="20"/>
        </w:rPr>
        <w:t>if their employer decides to stop providing coverage</w:t>
      </w:r>
      <w:r w:rsidR="00C52B62" w:rsidRPr="00146ACC">
        <w:rPr>
          <w:rFonts w:ascii="Verdana" w:hAnsi="Verdana"/>
          <w:sz w:val="20"/>
          <w:szCs w:val="20"/>
        </w:rPr>
        <w:t xml:space="preserve">.  Under the </w:t>
      </w:r>
      <w:r w:rsidR="003A71D1">
        <w:rPr>
          <w:rFonts w:ascii="Verdana" w:hAnsi="Verdana"/>
          <w:sz w:val="20"/>
          <w:szCs w:val="20"/>
        </w:rPr>
        <w:t>ACA</w:t>
      </w:r>
      <w:r w:rsidR="00C52B62" w:rsidRPr="00146ACC">
        <w:rPr>
          <w:rFonts w:ascii="Verdana" w:hAnsi="Verdana"/>
          <w:sz w:val="20"/>
          <w:szCs w:val="20"/>
        </w:rPr>
        <w:t xml:space="preserve">, as </w:t>
      </w:r>
      <w:r w:rsidR="00F225F5" w:rsidRPr="00146ACC">
        <w:rPr>
          <w:rFonts w:ascii="Verdana" w:hAnsi="Verdana"/>
          <w:sz w:val="20"/>
          <w:szCs w:val="20"/>
        </w:rPr>
        <w:t>undocumented</w:t>
      </w:r>
      <w:r w:rsidR="00C52B62" w:rsidRPr="00146ACC">
        <w:rPr>
          <w:rFonts w:ascii="Verdana" w:hAnsi="Verdana"/>
          <w:sz w:val="20"/>
          <w:szCs w:val="20"/>
        </w:rPr>
        <w:t xml:space="preserve"> immigrants</w:t>
      </w:r>
      <w:r w:rsidR="00F225F5" w:rsidRPr="00146ACC">
        <w:rPr>
          <w:rFonts w:ascii="Verdana" w:hAnsi="Verdana"/>
          <w:sz w:val="20"/>
          <w:szCs w:val="20"/>
        </w:rPr>
        <w:t xml:space="preserve">, they are not eligible for </w:t>
      </w:r>
      <w:r w:rsidR="00781852">
        <w:rPr>
          <w:rFonts w:ascii="Verdana" w:hAnsi="Verdana"/>
          <w:sz w:val="20"/>
          <w:szCs w:val="20"/>
        </w:rPr>
        <w:t>health insurance plans under an exchange or Medica</w:t>
      </w:r>
      <w:r w:rsidR="00CF44FA">
        <w:rPr>
          <w:rFonts w:ascii="Verdana" w:hAnsi="Verdana"/>
          <w:sz w:val="20"/>
          <w:szCs w:val="20"/>
        </w:rPr>
        <w:t xml:space="preserve">id, regardless of their income. </w:t>
      </w:r>
    </w:p>
    <w:p w:rsidR="009C24BD" w:rsidRPr="009C24BD" w:rsidRDefault="009C24BD" w:rsidP="00212BC4">
      <w:pPr>
        <w:pStyle w:val="ListParagraph"/>
        <w:rPr>
          <w:rFonts w:ascii="Verdana" w:hAnsi="Verdana"/>
          <w:sz w:val="20"/>
          <w:szCs w:val="20"/>
        </w:rPr>
      </w:pPr>
    </w:p>
    <w:p w:rsidR="00FF7677" w:rsidRDefault="00212BC4" w:rsidP="00212BC4">
      <w:pPr>
        <w:pStyle w:val="ListParagraph"/>
        <w:numPr>
          <w:ilvl w:val="0"/>
          <w:numId w:val="7"/>
        </w:numPr>
        <w:rPr>
          <w:rFonts w:ascii="Verdana" w:hAnsi="Verdana"/>
          <w:sz w:val="20"/>
          <w:szCs w:val="20"/>
        </w:rPr>
      </w:pPr>
      <w:r>
        <w:rPr>
          <w:rFonts w:ascii="Verdana" w:hAnsi="Verdana"/>
          <w:sz w:val="20"/>
          <w:szCs w:val="20"/>
        </w:rPr>
        <w:t>Jon has requested deferred deportation under the DACA policy, since he was brought to the U.S. as a child</w:t>
      </w:r>
      <w:r w:rsidR="00EE2A3F">
        <w:rPr>
          <w:rFonts w:ascii="Verdana" w:hAnsi="Verdana"/>
          <w:sz w:val="20"/>
          <w:szCs w:val="20"/>
        </w:rPr>
        <w:t xml:space="preserve">. </w:t>
      </w:r>
      <w:r w:rsidR="00CF44FA">
        <w:rPr>
          <w:rFonts w:ascii="Verdana" w:hAnsi="Verdana"/>
          <w:sz w:val="20"/>
          <w:szCs w:val="20"/>
        </w:rPr>
        <w:t xml:space="preserve">Jon’s HIV medication </w:t>
      </w:r>
      <w:r w:rsidR="00EE2A3F">
        <w:rPr>
          <w:rFonts w:ascii="Verdana" w:hAnsi="Verdana"/>
          <w:sz w:val="20"/>
          <w:szCs w:val="20"/>
        </w:rPr>
        <w:t>i</w:t>
      </w:r>
      <w:r w:rsidR="00CF44FA">
        <w:rPr>
          <w:rFonts w:ascii="Verdana" w:hAnsi="Verdana"/>
          <w:sz w:val="20"/>
          <w:szCs w:val="20"/>
        </w:rPr>
        <w:t xml:space="preserve">s covered through </w:t>
      </w:r>
      <w:r w:rsidR="00CE048B">
        <w:rPr>
          <w:rFonts w:ascii="Verdana" w:hAnsi="Verdana"/>
          <w:sz w:val="20"/>
          <w:szCs w:val="20"/>
        </w:rPr>
        <w:t>his father</w:t>
      </w:r>
      <w:r w:rsidR="00EE2A3F">
        <w:rPr>
          <w:rFonts w:ascii="Verdana" w:hAnsi="Verdana"/>
          <w:sz w:val="20"/>
          <w:szCs w:val="20"/>
        </w:rPr>
        <w:t xml:space="preserve"> Miguel’s</w:t>
      </w:r>
      <w:r w:rsidR="00CF44FA">
        <w:rPr>
          <w:rFonts w:ascii="Verdana" w:hAnsi="Verdana"/>
          <w:sz w:val="20"/>
          <w:szCs w:val="20"/>
        </w:rPr>
        <w:t xml:space="preserve"> </w:t>
      </w:r>
      <w:r w:rsidR="00CE048B">
        <w:rPr>
          <w:rFonts w:ascii="Verdana" w:hAnsi="Verdana"/>
          <w:sz w:val="20"/>
          <w:szCs w:val="20"/>
        </w:rPr>
        <w:t xml:space="preserve">employer-based </w:t>
      </w:r>
      <w:r w:rsidR="00CF44FA">
        <w:rPr>
          <w:rFonts w:ascii="Verdana" w:hAnsi="Verdana"/>
          <w:sz w:val="20"/>
          <w:szCs w:val="20"/>
        </w:rPr>
        <w:t>health insurance</w:t>
      </w:r>
      <w:r w:rsidR="00EE2A3F">
        <w:rPr>
          <w:rFonts w:ascii="Verdana" w:hAnsi="Verdana"/>
          <w:sz w:val="20"/>
          <w:szCs w:val="20"/>
        </w:rPr>
        <w:t xml:space="preserve"> plan</w:t>
      </w:r>
      <w:r w:rsidR="00CF44FA">
        <w:rPr>
          <w:rFonts w:ascii="Verdana" w:hAnsi="Verdana"/>
          <w:sz w:val="20"/>
          <w:szCs w:val="20"/>
        </w:rPr>
        <w:t xml:space="preserve">. </w:t>
      </w:r>
      <w:r w:rsidR="00EE2A3F">
        <w:rPr>
          <w:rFonts w:ascii="Verdana" w:hAnsi="Verdana"/>
          <w:sz w:val="20"/>
          <w:szCs w:val="20"/>
        </w:rPr>
        <w:t>If Miguel’s employer ceases to provide health insurance, Jon</w:t>
      </w:r>
      <w:r w:rsidR="00CF44FA">
        <w:rPr>
          <w:rFonts w:ascii="Verdana" w:hAnsi="Verdana"/>
          <w:sz w:val="20"/>
          <w:szCs w:val="20"/>
        </w:rPr>
        <w:t xml:space="preserve"> and his parents </w:t>
      </w:r>
      <w:r w:rsidR="00EE2A3F">
        <w:rPr>
          <w:rFonts w:ascii="Verdana" w:hAnsi="Verdana"/>
          <w:sz w:val="20"/>
          <w:szCs w:val="20"/>
        </w:rPr>
        <w:t xml:space="preserve">would be </w:t>
      </w:r>
      <w:r w:rsidR="00CF44FA">
        <w:rPr>
          <w:rFonts w:ascii="Verdana" w:hAnsi="Verdana"/>
          <w:sz w:val="20"/>
          <w:szCs w:val="20"/>
        </w:rPr>
        <w:t>ineligible for health coverage</w:t>
      </w:r>
      <w:r w:rsidR="00EE2A3F">
        <w:rPr>
          <w:rFonts w:ascii="Verdana" w:hAnsi="Verdana"/>
          <w:sz w:val="20"/>
          <w:szCs w:val="20"/>
        </w:rPr>
        <w:t xml:space="preserve">. </w:t>
      </w:r>
      <w:r w:rsidR="00CE048B">
        <w:rPr>
          <w:rFonts w:ascii="Verdana" w:hAnsi="Verdana"/>
          <w:sz w:val="20"/>
          <w:szCs w:val="20"/>
        </w:rPr>
        <w:t xml:space="preserve">Despite his undocumented status, </w:t>
      </w:r>
      <w:r w:rsidR="00EE2A3F">
        <w:rPr>
          <w:rFonts w:ascii="Verdana" w:hAnsi="Verdana"/>
          <w:sz w:val="20"/>
          <w:szCs w:val="20"/>
        </w:rPr>
        <w:t>Jon</w:t>
      </w:r>
      <w:r w:rsidR="004D0337">
        <w:rPr>
          <w:rFonts w:ascii="Verdana" w:hAnsi="Verdana"/>
          <w:sz w:val="20"/>
          <w:szCs w:val="20"/>
        </w:rPr>
        <w:t xml:space="preserve"> may sign up for California’s AIDS Drug Assistance Program (ADAP) because he </w:t>
      </w:r>
      <w:r w:rsidR="009179B2">
        <w:rPr>
          <w:rFonts w:ascii="Verdana" w:hAnsi="Verdana"/>
          <w:sz w:val="20"/>
          <w:szCs w:val="20"/>
        </w:rPr>
        <w:t>currently makes less than $</w:t>
      </w:r>
      <w:r w:rsidR="00CE048B">
        <w:rPr>
          <w:rFonts w:ascii="Verdana" w:hAnsi="Verdana"/>
          <w:sz w:val="20"/>
          <w:szCs w:val="20"/>
        </w:rPr>
        <w:t xml:space="preserve">50,000 (447 percent of the FPL), and because ADAP does not have immigration </w:t>
      </w:r>
      <w:r w:rsidR="005B0CA5">
        <w:rPr>
          <w:rFonts w:ascii="Verdana" w:hAnsi="Verdana"/>
          <w:sz w:val="20"/>
          <w:szCs w:val="20"/>
        </w:rPr>
        <w:t>eligibility</w:t>
      </w:r>
      <w:r w:rsidR="00CE048B">
        <w:rPr>
          <w:rFonts w:ascii="Verdana" w:hAnsi="Verdana"/>
          <w:sz w:val="20"/>
          <w:szCs w:val="20"/>
        </w:rPr>
        <w:t xml:space="preserve"> requirements.</w:t>
      </w:r>
    </w:p>
    <w:p w:rsidR="005B0CA5" w:rsidRPr="005B0CA5" w:rsidRDefault="005B0CA5" w:rsidP="005B0CA5">
      <w:pPr>
        <w:pStyle w:val="ListParagraph"/>
        <w:rPr>
          <w:rFonts w:ascii="Verdana" w:hAnsi="Verdana"/>
          <w:sz w:val="20"/>
          <w:szCs w:val="20"/>
        </w:rPr>
      </w:pPr>
    </w:p>
    <w:p w:rsidR="005B0CA5" w:rsidRDefault="005B0CA5" w:rsidP="005B0CA5">
      <w:pPr>
        <w:pStyle w:val="ListParagraph"/>
        <w:numPr>
          <w:ilvl w:val="0"/>
          <w:numId w:val="7"/>
        </w:numPr>
        <w:rPr>
          <w:rFonts w:ascii="Verdana" w:hAnsi="Verdana"/>
          <w:sz w:val="20"/>
          <w:szCs w:val="20"/>
        </w:rPr>
      </w:pPr>
      <w:r>
        <w:rPr>
          <w:rFonts w:ascii="Verdana" w:hAnsi="Verdana"/>
          <w:sz w:val="20"/>
          <w:szCs w:val="20"/>
        </w:rPr>
        <w:t>Because California has chosen to expand its Medicaid program (known as MediCal), Julia, as a U.S. citizen, is now eligible for the program as a childless adult whose income is less than 138 percent of the FPL. Julia fears that signing up for coverage may expose her undocumented parents to risk of deportation.</w:t>
      </w:r>
      <w:r>
        <w:rPr>
          <w:rStyle w:val="EndnoteReference"/>
        </w:rPr>
        <w:endnoteReference w:id="45"/>
      </w:r>
      <w:r>
        <w:rPr>
          <w:rFonts w:ascii="Verdana" w:hAnsi="Verdana"/>
          <w:sz w:val="20"/>
          <w:szCs w:val="20"/>
        </w:rPr>
        <w:t xml:space="preserve"> </w:t>
      </w:r>
      <w:r w:rsidRPr="003A71D1">
        <w:rPr>
          <w:rFonts w:ascii="Verdana" w:hAnsi="Verdana"/>
          <w:sz w:val="20"/>
          <w:szCs w:val="20"/>
        </w:rPr>
        <w:t>MediCal has beta-tested its online MediCal and exchange portal with a range of immigrant families</w:t>
      </w:r>
      <w:r>
        <w:rPr>
          <w:rFonts w:ascii="Verdana" w:hAnsi="Verdana"/>
          <w:sz w:val="20"/>
          <w:szCs w:val="20"/>
        </w:rPr>
        <w:t xml:space="preserve"> to ensure that ineligible family members are not put as risk</w:t>
      </w:r>
      <w:r w:rsidRPr="003A71D1">
        <w:rPr>
          <w:rFonts w:ascii="Verdana" w:hAnsi="Verdana"/>
          <w:sz w:val="20"/>
          <w:szCs w:val="20"/>
        </w:rPr>
        <w:t>.</w:t>
      </w:r>
      <w:r w:rsidRPr="003A71D1">
        <w:rPr>
          <w:rStyle w:val="EndnoteReference"/>
        </w:rPr>
        <w:endnoteReference w:id="46"/>
      </w:r>
      <w:r>
        <w:rPr>
          <w:rFonts w:ascii="Verdana" w:hAnsi="Verdana"/>
          <w:sz w:val="20"/>
          <w:szCs w:val="20"/>
        </w:rPr>
        <w:t xml:space="preserve">  </w:t>
      </w:r>
    </w:p>
    <w:p w:rsidR="005B0CA5" w:rsidRDefault="005B0CA5" w:rsidP="005B0CA5">
      <w:pPr>
        <w:pStyle w:val="ListParagraph"/>
        <w:rPr>
          <w:rFonts w:ascii="Verdana" w:hAnsi="Verdana"/>
          <w:sz w:val="20"/>
          <w:szCs w:val="20"/>
        </w:rPr>
      </w:pPr>
    </w:p>
    <w:p w:rsidR="004E62A1" w:rsidRPr="004E62A1" w:rsidRDefault="004E62A1" w:rsidP="004E62A1">
      <w:pPr>
        <w:pStyle w:val="ListParagraph"/>
        <w:rPr>
          <w:rFonts w:ascii="Verdana" w:hAnsi="Verdana"/>
          <w:sz w:val="20"/>
          <w:szCs w:val="20"/>
        </w:rPr>
      </w:pPr>
    </w:p>
    <w:p w:rsidR="00F225F5" w:rsidRDefault="000D3C79" w:rsidP="000D3C79">
      <w:pPr>
        <w:jc w:val="center"/>
        <w:rPr>
          <w:rFonts w:ascii="Verdana" w:eastAsia="Calibri" w:hAnsi="Verdana" w:cs="Arial"/>
          <w:b/>
          <w:noProof/>
          <w:color w:val="000090"/>
        </w:rPr>
      </w:pPr>
      <w:r w:rsidRPr="000D3C79">
        <w:rPr>
          <w:rFonts w:ascii="Verdana" w:eastAsia="Calibri" w:hAnsi="Verdana" w:cs="Arial"/>
          <w:b/>
          <w:noProof/>
          <w:color w:val="000090"/>
        </w:rPr>
        <mc:AlternateContent>
          <mc:Choice Requires="wpg">
            <w:drawing>
              <wp:inline distT="0" distB="0" distL="0" distR="0">
                <wp:extent cx="5943600" cy="2934970"/>
                <wp:effectExtent l="0" t="0" r="247650" b="132080"/>
                <wp:docPr id="25" name="Group 24"/>
                <wp:cNvGraphicFramePr/>
                <a:graphic xmlns:a="http://schemas.openxmlformats.org/drawingml/2006/main">
                  <a:graphicData uri="http://schemas.microsoft.com/office/word/2010/wordprocessingGroup">
                    <wpg:wgp>
                      <wpg:cNvGrpSpPr/>
                      <wpg:grpSpPr>
                        <a:xfrm>
                          <a:off x="0" y="0"/>
                          <a:ext cx="6172200" cy="3048000"/>
                          <a:chOff x="990600" y="2133600"/>
                          <a:chExt cx="6172200" cy="3048000"/>
                        </a:xfrm>
                      </wpg:grpSpPr>
                      <wps:wsp>
                        <wps:cNvPr id="10" name="Rectangle 10"/>
                        <wps:cNvSpPr/>
                        <wps:spPr>
                          <a:xfrm>
                            <a:off x="990600" y="2133600"/>
                            <a:ext cx="6172200" cy="3048000"/>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11" name="TextBox 6"/>
                        <wps:cNvSpPr txBox="1"/>
                        <wps:spPr>
                          <a:xfrm>
                            <a:off x="990600" y="2133600"/>
                            <a:ext cx="2133600" cy="246221"/>
                          </a:xfrm>
                          <a:prstGeom prst="rect">
                            <a:avLst/>
                          </a:prstGeom>
                          <a:noFill/>
                        </wps:spPr>
                        <wps:txbx>
                          <w:txbxContent>
                            <w:p w:rsidR="004059B6" w:rsidRDefault="004059B6" w:rsidP="004059B6">
                              <w:pPr>
                                <w:pStyle w:val="NormalWeb"/>
                                <w:spacing w:before="0" w:beforeAutospacing="0" w:after="0" w:afterAutospacing="0"/>
                              </w:pPr>
                              <w:r>
                                <w:rPr>
                                  <w:rFonts w:ascii="Verdana" w:hAnsi="Verdana" w:cstheme="minorBidi"/>
                                  <w:b/>
                                  <w:bCs/>
                                  <w:color w:val="1F497D" w:themeColor="text2"/>
                                  <w:kern w:val="24"/>
                                  <w:sz w:val="20"/>
                                  <w:szCs w:val="20"/>
                                  <w:u w:val="single"/>
                                </w:rPr>
                                <w:t>Family 1 (California)</w:t>
                              </w:r>
                            </w:p>
                          </w:txbxContent>
                        </wps:txbx>
                        <wps:bodyPr wrap="square" rtlCol="0">
                          <a:spAutoFit/>
                        </wps:bodyPr>
                      </wps:wsp>
                      <wps:wsp>
                        <wps:cNvPr id="13" name="TextBox 7"/>
                        <wps:cNvSpPr txBox="1"/>
                        <wps:spPr>
                          <a:xfrm>
                            <a:off x="1066800" y="2438400"/>
                            <a:ext cx="2438400" cy="1015663"/>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Miguel, age 50</w:t>
                              </w:r>
                            </w:p>
                            <w:p w:rsidR="004059B6" w:rsidRDefault="004059B6" w:rsidP="004059B6">
                              <w:pPr>
                                <w:pStyle w:val="ListParagraph"/>
                                <w:numPr>
                                  <w:ilvl w:val="0"/>
                                  <w:numId w:val="19"/>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19"/>
                                </w:numPr>
                                <w:rPr>
                                  <w:rFonts w:eastAsia="Times New Roman"/>
                                  <w:color w:val="E46C0A"/>
                                  <w:sz w:val="20"/>
                                </w:rPr>
                              </w:pPr>
                              <w:r>
                                <w:rPr>
                                  <w:rFonts w:ascii="Verdana" w:hAnsi="Verdana"/>
                                  <w:b/>
                                  <w:bCs/>
                                  <w:color w:val="000000" w:themeColor="text1"/>
                                  <w:kern w:val="24"/>
                                  <w:sz w:val="20"/>
                                  <w:szCs w:val="20"/>
                                </w:rPr>
                                <w:t>Not eligible</w:t>
                              </w:r>
                              <w:r>
                                <w:rPr>
                                  <w:rFonts w:ascii="Verdana" w:hAnsi="Verdana"/>
                                  <w:color w:val="000000" w:themeColor="text1"/>
                                  <w:kern w:val="24"/>
                                  <w:sz w:val="20"/>
                                  <w:szCs w:val="20"/>
                                </w:rPr>
                                <w:t xml:space="preserve"> for Medicaid, exchange</w:t>
                              </w:r>
                            </w:p>
                            <w:p w:rsidR="004059B6" w:rsidRDefault="004059B6" w:rsidP="004059B6">
                              <w:pPr>
                                <w:pStyle w:val="ListParagraph"/>
                                <w:numPr>
                                  <w:ilvl w:val="0"/>
                                  <w:numId w:val="19"/>
                                </w:numPr>
                                <w:rPr>
                                  <w:rFonts w:eastAsia="Times New Roman"/>
                                  <w:color w:val="E46C0A"/>
                                  <w:sz w:val="20"/>
                                </w:rPr>
                              </w:pPr>
                              <w:r>
                                <w:rPr>
                                  <w:rFonts w:ascii="Verdana" w:hAnsi="Verdana"/>
                                  <w:color w:val="000000" w:themeColor="text1"/>
                                  <w:kern w:val="24"/>
                                  <w:sz w:val="20"/>
                                  <w:szCs w:val="20"/>
                                </w:rPr>
                                <w:t>Fears deportation risk if daughter Julia signs up for Medicaid</w:t>
                              </w:r>
                            </w:p>
                          </w:txbxContent>
                        </wps:txbx>
                        <wps:bodyPr wrap="square" rtlCol="0">
                          <a:spAutoFit/>
                        </wps:bodyPr>
                      </wps:wsp>
                      <wps:wsp>
                        <wps:cNvPr id="14" name="TextBox 8"/>
                        <wps:cNvSpPr txBox="1"/>
                        <wps:spPr>
                          <a:xfrm>
                            <a:off x="1066800" y="4038600"/>
                            <a:ext cx="2438400" cy="1015663"/>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Sofia, age 45</w:t>
                              </w:r>
                            </w:p>
                            <w:p w:rsidR="004059B6" w:rsidRDefault="004059B6" w:rsidP="004059B6">
                              <w:pPr>
                                <w:pStyle w:val="ListParagraph"/>
                                <w:numPr>
                                  <w:ilvl w:val="0"/>
                                  <w:numId w:val="20"/>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20"/>
                                </w:numPr>
                                <w:rPr>
                                  <w:rFonts w:eastAsia="Times New Roman"/>
                                  <w:color w:val="E46C0A"/>
                                  <w:sz w:val="20"/>
                                </w:rPr>
                              </w:pPr>
                              <w:r>
                                <w:rPr>
                                  <w:rFonts w:ascii="Verdana" w:hAnsi="Verdana"/>
                                  <w:b/>
                                  <w:bCs/>
                                  <w:color w:val="000000" w:themeColor="text1"/>
                                  <w:kern w:val="24"/>
                                  <w:sz w:val="20"/>
                                  <w:szCs w:val="20"/>
                                </w:rPr>
                                <w:t>Not eligible</w:t>
                              </w:r>
                              <w:r>
                                <w:rPr>
                                  <w:rFonts w:ascii="Verdana" w:hAnsi="Verdana"/>
                                  <w:color w:val="000000" w:themeColor="text1"/>
                                  <w:kern w:val="24"/>
                                  <w:sz w:val="20"/>
                                  <w:szCs w:val="20"/>
                                </w:rPr>
                                <w:t xml:space="preserve"> for Medicaid, exchange</w:t>
                              </w:r>
                            </w:p>
                            <w:p w:rsidR="004059B6" w:rsidRDefault="004059B6" w:rsidP="004059B6">
                              <w:pPr>
                                <w:pStyle w:val="ListParagraph"/>
                                <w:numPr>
                                  <w:ilvl w:val="0"/>
                                  <w:numId w:val="20"/>
                                </w:numPr>
                                <w:rPr>
                                  <w:rFonts w:eastAsia="Times New Roman"/>
                                  <w:color w:val="E46C0A"/>
                                  <w:sz w:val="20"/>
                                </w:rPr>
                              </w:pPr>
                              <w:r>
                                <w:rPr>
                                  <w:rFonts w:ascii="Verdana" w:hAnsi="Verdana"/>
                                  <w:color w:val="000000" w:themeColor="text1"/>
                                  <w:kern w:val="24"/>
                                  <w:sz w:val="20"/>
                                  <w:szCs w:val="20"/>
                                </w:rPr>
                                <w:t>Fears deportation risk if daughter Julia signs up for Medicaid</w:t>
                              </w:r>
                            </w:p>
                          </w:txbxContent>
                        </wps:txbx>
                        <wps:bodyPr wrap="square" rtlCol="0">
                          <a:spAutoFit/>
                        </wps:bodyPr>
                      </wps:wsp>
                      <wps:wsp>
                        <wps:cNvPr id="15" name="TextBox 9"/>
                        <wps:cNvSpPr txBox="1"/>
                        <wps:spPr>
                          <a:xfrm>
                            <a:off x="4648200" y="2438400"/>
                            <a:ext cx="2438400" cy="1323439"/>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Jon, age 22</w:t>
                              </w:r>
                            </w:p>
                            <w:p w:rsidR="004059B6" w:rsidRDefault="004059B6" w:rsidP="004059B6">
                              <w:pPr>
                                <w:pStyle w:val="ListParagraph"/>
                                <w:numPr>
                                  <w:ilvl w:val="0"/>
                                  <w:numId w:val="21"/>
                                </w:numPr>
                                <w:rPr>
                                  <w:rFonts w:eastAsia="Times New Roman"/>
                                  <w:color w:val="E46C0A"/>
                                  <w:sz w:val="20"/>
                                </w:rPr>
                              </w:pPr>
                              <w:r>
                                <w:rPr>
                                  <w:rFonts w:ascii="Verdana" w:hAnsi="Verdana"/>
                                  <w:color w:val="000000" w:themeColor="text1"/>
                                  <w:kern w:val="24"/>
                                  <w:sz w:val="20"/>
                                  <w:szCs w:val="20"/>
                                </w:rPr>
                                <w:t xml:space="preserve">Undocumented immigrant </w:t>
                              </w:r>
                              <w:r>
                                <w:rPr>
                                  <w:rFonts w:ascii="Verdana" w:hAnsi="Verdana"/>
                                  <w:i/>
                                  <w:iCs/>
                                  <w:color w:val="000000" w:themeColor="text1"/>
                                  <w:kern w:val="24"/>
                                  <w:sz w:val="20"/>
                                  <w:szCs w:val="20"/>
                                </w:rPr>
                                <w:t>living with HIV</w:t>
                              </w:r>
                            </w:p>
                            <w:p w:rsidR="004059B6" w:rsidRDefault="004059B6" w:rsidP="004059B6">
                              <w:pPr>
                                <w:pStyle w:val="ListParagraph"/>
                                <w:numPr>
                                  <w:ilvl w:val="0"/>
                                  <w:numId w:val="21"/>
                                </w:numPr>
                                <w:rPr>
                                  <w:rFonts w:eastAsia="Times New Roman"/>
                                  <w:color w:val="E46C0A"/>
                                  <w:sz w:val="20"/>
                                </w:rPr>
                              </w:pPr>
                              <w:r>
                                <w:rPr>
                                  <w:rFonts w:ascii="Verdana" w:hAnsi="Verdana"/>
                                  <w:b/>
                                  <w:bCs/>
                                  <w:color w:val="000000" w:themeColor="text1"/>
                                  <w:kern w:val="24"/>
                                  <w:sz w:val="20"/>
                                  <w:szCs w:val="20"/>
                                </w:rPr>
                                <w:t xml:space="preserve">Eligible </w:t>
                              </w:r>
                              <w:r>
                                <w:rPr>
                                  <w:rFonts w:ascii="Verdana" w:hAnsi="Verdana"/>
                                  <w:color w:val="000000" w:themeColor="text1"/>
                                  <w:kern w:val="24"/>
                                  <w:sz w:val="20"/>
                                  <w:szCs w:val="20"/>
                                </w:rPr>
                                <w:t>for DACA, which delays deportation but precludes ACA benefits</w:t>
                              </w:r>
                            </w:p>
                            <w:p w:rsidR="004059B6" w:rsidRDefault="004059B6" w:rsidP="004059B6">
                              <w:pPr>
                                <w:pStyle w:val="ListParagraph"/>
                                <w:numPr>
                                  <w:ilvl w:val="0"/>
                                  <w:numId w:val="21"/>
                                </w:numPr>
                                <w:rPr>
                                  <w:rFonts w:eastAsia="Times New Roman"/>
                                  <w:color w:val="E46C0A"/>
                                  <w:sz w:val="20"/>
                                </w:rPr>
                              </w:pPr>
                              <w:r>
                                <w:rPr>
                                  <w:rFonts w:ascii="Verdana" w:hAnsi="Verdana"/>
                                  <w:b/>
                                  <w:bCs/>
                                  <w:color w:val="000000" w:themeColor="text1"/>
                                  <w:kern w:val="24"/>
                                  <w:sz w:val="20"/>
                                  <w:szCs w:val="20"/>
                                </w:rPr>
                                <w:t xml:space="preserve">Eligible </w:t>
                              </w:r>
                              <w:r>
                                <w:rPr>
                                  <w:rFonts w:ascii="Verdana" w:hAnsi="Verdana"/>
                                  <w:color w:val="000000" w:themeColor="text1"/>
                                  <w:kern w:val="24"/>
                                  <w:sz w:val="20"/>
                                  <w:szCs w:val="20"/>
                                </w:rPr>
                                <w:t>for drug assistance under ADAP because &lt;447% FPL</w:t>
                              </w:r>
                            </w:p>
                          </w:txbxContent>
                        </wps:txbx>
                        <wps:bodyPr wrap="square" rtlCol="0">
                          <a:spAutoFit/>
                        </wps:bodyPr>
                      </wps:wsp>
                      <wps:wsp>
                        <wps:cNvPr id="16" name="TextBox 10"/>
                        <wps:cNvSpPr txBox="1"/>
                        <wps:spPr>
                          <a:xfrm>
                            <a:off x="4648200" y="4038600"/>
                            <a:ext cx="2438400" cy="1015663"/>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Julia, age 18</w:t>
                              </w:r>
                            </w:p>
                            <w:p w:rsidR="004059B6" w:rsidRDefault="004059B6" w:rsidP="004059B6">
                              <w:pPr>
                                <w:pStyle w:val="ListParagraph"/>
                                <w:numPr>
                                  <w:ilvl w:val="0"/>
                                  <w:numId w:val="22"/>
                                </w:numPr>
                                <w:rPr>
                                  <w:rFonts w:eastAsia="Times New Roman"/>
                                  <w:color w:val="E46C0A"/>
                                  <w:sz w:val="20"/>
                                </w:rPr>
                              </w:pPr>
                              <w:r>
                                <w:rPr>
                                  <w:rFonts w:ascii="Verdana" w:hAnsi="Verdana"/>
                                  <w:color w:val="000000" w:themeColor="text1"/>
                                  <w:kern w:val="24"/>
                                  <w:sz w:val="20"/>
                                  <w:szCs w:val="20"/>
                                </w:rPr>
                                <w:t>U.S.-born citizen</w:t>
                              </w:r>
                            </w:p>
                            <w:p w:rsidR="004059B6" w:rsidRDefault="004059B6" w:rsidP="004059B6">
                              <w:pPr>
                                <w:pStyle w:val="ListParagraph"/>
                                <w:numPr>
                                  <w:ilvl w:val="0"/>
                                  <w:numId w:val="22"/>
                                </w:numPr>
                                <w:rPr>
                                  <w:rFonts w:eastAsia="Times New Roman"/>
                                  <w:color w:val="E46C0A"/>
                                  <w:sz w:val="20"/>
                                </w:rPr>
                              </w:pPr>
                              <w:r>
                                <w:rPr>
                                  <w:rFonts w:ascii="Verdana" w:hAnsi="Verdana"/>
                                  <w:b/>
                                  <w:bCs/>
                                  <w:color w:val="000000" w:themeColor="text1"/>
                                  <w:kern w:val="24"/>
                                  <w:sz w:val="20"/>
                                  <w:szCs w:val="20"/>
                                </w:rPr>
                                <w:t xml:space="preserve">Eligible </w:t>
                              </w:r>
                              <w:r>
                                <w:rPr>
                                  <w:rFonts w:ascii="Verdana" w:hAnsi="Verdana"/>
                                  <w:color w:val="000000" w:themeColor="text1"/>
                                  <w:kern w:val="24"/>
                                  <w:sz w:val="20"/>
                                  <w:szCs w:val="20"/>
                                </w:rPr>
                                <w:t>for Medicaid, but not exchange because &lt;138% FPL</w:t>
                              </w:r>
                            </w:p>
                            <w:p w:rsidR="004059B6" w:rsidRDefault="004059B6" w:rsidP="004059B6">
                              <w:pPr>
                                <w:pStyle w:val="ListParagraph"/>
                                <w:numPr>
                                  <w:ilvl w:val="0"/>
                                  <w:numId w:val="22"/>
                                </w:numPr>
                                <w:rPr>
                                  <w:rFonts w:eastAsia="Times New Roman"/>
                                  <w:color w:val="E46C0A"/>
                                  <w:sz w:val="20"/>
                                </w:rPr>
                              </w:pPr>
                              <w:r>
                                <w:rPr>
                                  <w:rFonts w:ascii="Verdana" w:hAnsi="Verdana"/>
                                  <w:color w:val="000000" w:themeColor="text1"/>
                                  <w:kern w:val="24"/>
                                  <w:sz w:val="20"/>
                                  <w:szCs w:val="20"/>
                                </w:rPr>
                                <w:t>Must verify status in Medicaid application</w:t>
                              </w:r>
                            </w:p>
                          </w:txbxContent>
                        </wps:txbx>
                        <wps:bodyPr wrap="square" rtlCol="0">
                          <a:spAutoFit/>
                        </wps:bodyPr>
                      </wps:wsp>
                      <wpg:grpSp>
                        <wpg:cNvPr id="17" name="Group 17"/>
                        <wpg:cNvGrpSpPr/>
                        <wpg:grpSpPr>
                          <a:xfrm>
                            <a:off x="3581400" y="2590803"/>
                            <a:ext cx="457200" cy="838201"/>
                            <a:chOff x="3581400" y="2590800"/>
                            <a:chExt cx="457200" cy="990600"/>
                          </a:xfrm>
                          <a:solidFill>
                            <a:schemeClr val="accent1">
                              <a:lumMod val="20000"/>
                              <a:lumOff val="80000"/>
                              <a:alpha val="39000"/>
                            </a:schemeClr>
                          </a:solidFill>
                        </wpg:grpSpPr>
                        <wps:wsp>
                          <wps:cNvPr id="28" name="Oval 28"/>
                          <wps:cNvSpPr/>
                          <wps:spPr>
                            <a:xfrm>
                              <a:off x="3581400" y="2590800"/>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29" name="Rectangle 29"/>
                          <wps:cNvSpPr/>
                          <wps:spPr>
                            <a:xfrm>
                              <a:off x="3581400" y="3048000"/>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grpSp>
                        <wpg:cNvPr id="18" name="Group 18"/>
                        <wpg:cNvGrpSpPr/>
                        <wpg:grpSpPr>
                          <a:xfrm>
                            <a:off x="3581400" y="4191004"/>
                            <a:ext cx="457200" cy="838201"/>
                            <a:chOff x="3581400" y="4191000"/>
                            <a:chExt cx="457200" cy="990600"/>
                          </a:xfrm>
                          <a:solidFill>
                            <a:schemeClr val="accent1">
                              <a:lumMod val="20000"/>
                              <a:lumOff val="80000"/>
                              <a:alpha val="39000"/>
                            </a:schemeClr>
                          </a:solidFill>
                        </wpg:grpSpPr>
                        <wps:wsp>
                          <wps:cNvPr id="26" name="Oval 26"/>
                          <wps:cNvSpPr/>
                          <wps:spPr>
                            <a:xfrm>
                              <a:off x="3581400" y="4191000"/>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27" name="Rectangle 27"/>
                          <wps:cNvSpPr/>
                          <wps:spPr>
                            <a:xfrm>
                              <a:off x="3581400" y="4648200"/>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grpSp>
                        <wpg:cNvPr id="19" name="Group 19"/>
                        <wpg:cNvGrpSpPr/>
                        <wpg:grpSpPr>
                          <a:xfrm>
                            <a:off x="4191000" y="2666997"/>
                            <a:ext cx="381000" cy="761999"/>
                            <a:chOff x="4191000" y="2667000"/>
                            <a:chExt cx="457200" cy="990600"/>
                          </a:xfrm>
                          <a:solidFill>
                            <a:schemeClr val="accent1">
                              <a:lumMod val="20000"/>
                              <a:lumOff val="80000"/>
                              <a:alpha val="39000"/>
                            </a:schemeClr>
                          </a:solidFill>
                        </wpg:grpSpPr>
                        <wps:wsp>
                          <wps:cNvPr id="23" name="Oval 23"/>
                          <wps:cNvSpPr/>
                          <wps:spPr>
                            <a:xfrm>
                              <a:off x="4191000" y="2667000"/>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24" name="Rectangle 24"/>
                          <wps:cNvSpPr/>
                          <wps:spPr>
                            <a:xfrm>
                              <a:off x="4191000" y="3124200"/>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grpSp>
                        <wpg:cNvPr id="20" name="Group 20"/>
                        <wpg:cNvGrpSpPr/>
                        <wpg:grpSpPr>
                          <a:xfrm>
                            <a:off x="4191000" y="4267196"/>
                            <a:ext cx="381000" cy="761999"/>
                            <a:chOff x="4191000" y="4267200"/>
                            <a:chExt cx="457200" cy="990600"/>
                          </a:xfrm>
                          <a:solidFill>
                            <a:schemeClr val="accent1">
                              <a:lumMod val="20000"/>
                              <a:lumOff val="80000"/>
                              <a:alpha val="39000"/>
                            </a:schemeClr>
                          </a:solidFill>
                        </wpg:grpSpPr>
                        <wps:wsp>
                          <wps:cNvPr id="21" name="Oval 21"/>
                          <wps:cNvSpPr/>
                          <wps:spPr>
                            <a:xfrm>
                              <a:off x="4191000" y="4267200"/>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22" name="Rectangle 22"/>
                          <wps:cNvSpPr/>
                          <wps:spPr>
                            <a:xfrm>
                              <a:off x="4191000" y="4724400"/>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wgp>
                  </a:graphicData>
                </a:graphic>
              </wp:inline>
            </w:drawing>
          </mc:Choice>
          <mc:Fallback>
            <w:pict>
              <v:group id="Group 24" o:spid="_x0000_s1027" style="width:468pt;height:231.1pt;mso-position-horizontal-relative:char;mso-position-vertical-relative:line" coordorigin="9906,21336" coordsize="61722,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">
                <v:rect id="Rectangle 10" o:spid="_x0000_s1028" style="position:absolute;left:9906;top:21336;width:61722;height:30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Ue8QA&#10;AADbAAAADwAAAGRycy9kb3ducmV2LnhtbESPT2sCQQzF7wW/wxChtzqrpUVWR1FBKNKLf0C8hZ24&#10;u7qTGXamun57cxB6S3gv7/0ynXeuUTdqY+3ZwHCQgSIuvK25NHDYrz/GoGJCtth4JgMPijCf9d6m&#10;mFt/5y3ddqlUEsIxRwNVSiHXOhYVOYwDH4hFO/vWYZK1LbVt8S7hrtGjLPvWDmuWhgoDrSoqrrs/&#10;Z+ASw/IxjJeNvR5//eF0CvZz9GXMe79bTEAl6tK/+XX9YwVf6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01HvEAAAA2wAAAA8AAAAAAAAAAAAAAAAAmAIAAGRycy9k&#10;b3ducmV2LnhtbFBLBQYAAAAABAAEAPUAAACJAwAAAAA=&#10;" filled="f" strokecolor="#1f497d [3215]" strokeweight="1pt">
                  <v:textbox>
                    <w:txbxContent>
                      <w:p w:rsidR="004059B6" w:rsidRDefault="004059B6" w:rsidP="004059B6">
                        <w:pPr>
                          <w:rPr>
                            <w:rFonts w:eastAsia="Times New Roman"/>
                          </w:rPr>
                        </w:pPr>
                      </w:p>
                    </w:txbxContent>
                  </v:textbox>
                </v:rect>
                <v:shape id="TextBox 6" o:spid="_x0000_s1029" type="#_x0000_t202" style="position:absolute;left:9906;top:21336;width:2133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1F497D" w:themeColor="text2"/>
                            <w:kern w:val="24"/>
                            <w:sz w:val="20"/>
                            <w:szCs w:val="20"/>
                            <w:u w:val="single"/>
                          </w:rPr>
                          <w:t>Family 1 (California)</w:t>
                        </w:r>
                      </w:p>
                    </w:txbxContent>
                  </v:textbox>
                </v:shape>
                <v:shape id="TextBox 7" o:spid="_x0000_s1030" type="#_x0000_t202" style="position:absolute;left:10668;top:24384;width:24384;height:1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Py78A&#10;AADbAAAADwAAAGRycy9kb3ducmV2LnhtbERPS4vCMBC+C/sfwix403RdEK2mIou7ePCi1vvYjH3Y&#10;TEqTtfXfG0HwNh/fc5ar3tTiRq0rLSv4GkcgiDOrS84VpMff0QyE88gaa8uk4E4OVsnHYImxth3v&#10;6XbwuQgh7GJUUHjfxFK6rCCDbmwb4sBdbGvQB9jmUrfYhXBTy0kUTaXBkkNDgQ39FJRdD/9Gweli&#10;PVXz04zT6q9Jz10qd3Kj1PCzXy9AeOr9W/xyb3WY/w3PX8IBMn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4/LvwAAANsAAAAPAAAAAAAAAAAAAAAAAJgCAABkcnMvZG93bnJl&#10;di54bWxQSwUGAAAAAAQABAD1AAAAhAM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Miguel, age 50</w:t>
                        </w:r>
                      </w:p>
                      <w:p w:rsidR="004059B6" w:rsidRDefault="004059B6" w:rsidP="004059B6">
                        <w:pPr>
                          <w:pStyle w:val="ListParagraph"/>
                          <w:numPr>
                            <w:ilvl w:val="0"/>
                            <w:numId w:val="19"/>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19"/>
                          </w:numPr>
                          <w:rPr>
                            <w:rFonts w:eastAsia="Times New Roman"/>
                            <w:color w:val="E46C0A"/>
                            <w:sz w:val="20"/>
                          </w:rPr>
                        </w:pPr>
                        <w:r>
                          <w:rPr>
                            <w:rFonts w:ascii="Verdana" w:hAnsi="Verdana"/>
                            <w:b/>
                            <w:bCs/>
                            <w:color w:val="000000" w:themeColor="text1"/>
                            <w:kern w:val="24"/>
                            <w:sz w:val="20"/>
                            <w:szCs w:val="20"/>
                          </w:rPr>
                          <w:t>Not eligible</w:t>
                        </w:r>
                        <w:r>
                          <w:rPr>
                            <w:rFonts w:ascii="Verdana" w:hAnsi="Verdana"/>
                            <w:color w:val="000000" w:themeColor="text1"/>
                            <w:kern w:val="24"/>
                            <w:sz w:val="20"/>
                            <w:szCs w:val="20"/>
                          </w:rPr>
                          <w:t xml:space="preserve"> for Medicaid, exchange</w:t>
                        </w:r>
                      </w:p>
                      <w:p w:rsidR="004059B6" w:rsidRDefault="004059B6" w:rsidP="004059B6">
                        <w:pPr>
                          <w:pStyle w:val="ListParagraph"/>
                          <w:numPr>
                            <w:ilvl w:val="0"/>
                            <w:numId w:val="19"/>
                          </w:numPr>
                          <w:rPr>
                            <w:rFonts w:eastAsia="Times New Roman"/>
                            <w:color w:val="E46C0A"/>
                            <w:sz w:val="20"/>
                          </w:rPr>
                        </w:pPr>
                        <w:r>
                          <w:rPr>
                            <w:rFonts w:ascii="Verdana" w:hAnsi="Verdana"/>
                            <w:color w:val="000000" w:themeColor="text1"/>
                            <w:kern w:val="24"/>
                            <w:sz w:val="20"/>
                            <w:szCs w:val="20"/>
                          </w:rPr>
                          <w:t>Fears deportation risk if daughter Julia signs up for Medicaid</w:t>
                        </w:r>
                      </w:p>
                    </w:txbxContent>
                  </v:textbox>
                </v:shape>
                <v:shape id="TextBox 8" o:spid="_x0000_s1031" type="#_x0000_t202" style="position:absolute;left:10668;top:40386;width:24384;height:1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Xv78A&#10;AADbAAAADwAAAGRycy9kb3ducmV2LnhtbERPS4vCMBC+C/sfwix403RlEa2mIou7ePCi1vvYjH3Y&#10;TEqTtfXfG0HwNh/fc5ar3tTiRq0rLSv4GkcgiDOrS84VpMff0QyE88gaa8uk4E4OVsnHYImxth3v&#10;6XbwuQgh7GJUUHjfxFK6rCCDbmwb4sBdbGvQB9jmUrfYhXBTy0kUTaXBkkNDgQ39FJRdD/9Gweli&#10;PVXz04zT6q9Jz10qd3Kj1PCzXy9AeOr9W/xyb3WY/w3PX8IBMn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2he/vwAAANsAAAAPAAAAAAAAAAAAAAAAAJgCAABkcnMvZG93bnJl&#10;di54bWxQSwUGAAAAAAQABAD1AAAAhAM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Sofia, age 45</w:t>
                        </w:r>
                      </w:p>
                      <w:p w:rsidR="004059B6" w:rsidRDefault="004059B6" w:rsidP="004059B6">
                        <w:pPr>
                          <w:pStyle w:val="ListParagraph"/>
                          <w:numPr>
                            <w:ilvl w:val="0"/>
                            <w:numId w:val="20"/>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20"/>
                          </w:numPr>
                          <w:rPr>
                            <w:rFonts w:eastAsia="Times New Roman"/>
                            <w:color w:val="E46C0A"/>
                            <w:sz w:val="20"/>
                          </w:rPr>
                        </w:pPr>
                        <w:r>
                          <w:rPr>
                            <w:rFonts w:ascii="Verdana" w:hAnsi="Verdana"/>
                            <w:b/>
                            <w:bCs/>
                            <w:color w:val="000000" w:themeColor="text1"/>
                            <w:kern w:val="24"/>
                            <w:sz w:val="20"/>
                            <w:szCs w:val="20"/>
                          </w:rPr>
                          <w:t>Not eligible</w:t>
                        </w:r>
                        <w:r>
                          <w:rPr>
                            <w:rFonts w:ascii="Verdana" w:hAnsi="Verdana"/>
                            <w:color w:val="000000" w:themeColor="text1"/>
                            <w:kern w:val="24"/>
                            <w:sz w:val="20"/>
                            <w:szCs w:val="20"/>
                          </w:rPr>
                          <w:t xml:space="preserve"> for Medicaid, exchange</w:t>
                        </w:r>
                      </w:p>
                      <w:p w:rsidR="004059B6" w:rsidRDefault="004059B6" w:rsidP="004059B6">
                        <w:pPr>
                          <w:pStyle w:val="ListParagraph"/>
                          <w:numPr>
                            <w:ilvl w:val="0"/>
                            <w:numId w:val="20"/>
                          </w:numPr>
                          <w:rPr>
                            <w:rFonts w:eastAsia="Times New Roman"/>
                            <w:color w:val="E46C0A"/>
                            <w:sz w:val="20"/>
                          </w:rPr>
                        </w:pPr>
                        <w:r>
                          <w:rPr>
                            <w:rFonts w:ascii="Verdana" w:hAnsi="Verdana"/>
                            <w:color w:val="000000" w:themeColor="text1"/>
                            <w:kern w:val="24"/>
                            <w:sz w:val="20"/>
                            <w:szCs w:val="20"/>
                          </w:rPr>
                          <w:t>Fears deportation risk if daughter Julia signs up for Medicaid</w:t>
                        </w:r>
                      </w:p>
                    </w:txbxContent>
                  </v:textbox>
                </v:shape>
                <v:shape id="TextBox 9" o:spid="_x0000_s1032" type="#_x0000_t202" style="position:absolute;left:46482;top:24384;width:24384;height:1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JL8A&#10;AADbAAAADwAAAGRycy9kb3ducmV2LnhtbERPS4vCMBC+C/sfwix403SFFa2mIou7ePCi1vvYjH3Y&#10;TEqTtfXfG0HwNh/fc5ar3tTiRq0rLSv4GkcgiDOrS84VpMff0QyE88gaa8uk4E4OVsnHYImxth3v&#10;6XbwuQgh7GJUUHjfxFK6rCCDbmwb4sBdbGvQB9jmUrfYhXBTy0kUTaXBkkNDgQ39FJRdD/9Gweli&#10;PVXz04zT6q9Jz10qd3Kj1PCzXy9AeOr9W/xyb3WY/w3PX8IBMn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rIkvwAAANsAAAAPAAAAAAAAAAAAAAAAAJgCAABkcnMvZG93bnJl&#10;di54bWxQSwUGAAAAAAQABAD1AAAAhAM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Jon, age 22</w:t>
                        </w:r>
                      </w:p>
                      <w:p w:rsidR="004059B6" w:rsidRDefault="004059B6" w:rsidP="004059B6">
                        <w:pPr>
                          <w:pStyle w:val="ListParagraph"/>
                          <w:numPr>
                            <w:ilvl w:val="0"/>
                            <w:numId w:val="21"/>
                          </w:numPr>
                          <w:rPr>
                            <w:rFonts w:eastAsia="Times New Roman"/>
                            <w:color w:val="E46C0A"/>
                            <w:sz w:val="20"/>
                          </w:rPr>
                        </w:pPr>
                        <w:r>
                          <w:rPr>
                            <w:rFonts w:ascii="Verdana" w:hAnsi="Verdana"/>
                            <w:color w:val="000000" w:themeColor="text1"/>
                            <w:kern w:val="24"/>
                            <w:sz w:val="20"/>
                            <w:szCs w:val="20"/>
                          </w:rPr>
                          <w:t xml:space="preserve">Undocumented immigrant </w:t>
                        </w:r>
                        <w:r>
                          <w:rPr>
                            <w:rFonts w:ascii="Verdana" w:hAnsi="Verdana"/>
                            <w:i/>
                            <w:iCs/>
                            <w:color w:val="000000" w:themeColor="text1"/>
                            <w:kern w:val="24"/>
                            <w:sz w:val="20"/>
                            <w:szCs w:val="20"/>
                          </w:rPr>
                          <w:t>living with HIV</w:t>
                        </w:r>
                      </w:p>
                      <w:p w:rsidR="004059B6" w:rsidRDefault="004059B6" w:rsidP="004059B6">
                        <w:pPr>
                          <w:pStyle w:val="ListParagraph"/>
                          <w:numPr>
                            <w:ilvl w:val="0"/>
                            <w:numId w:val="21"/>
                          </w:numPr>
                          <w:rPr>
                            <w:rFonts w:eastAsia="Times New Roman"/>
                            <w:color w:val="E46C0A"/>
                            <w:sz w:val="20"/>
                          </w:rPr>
                        </w:pPr>
                        <w:r>
                          <w:rPr>
                            <w:rFonts w:ascii="Verdana" w:hAnsi="Verdana"/>
                            <w:b/>
                            <w:bCs/>
                            <w:color w:val="000000" w:themeColor="text1"/>
                            <w:kern w:val="24"/>
                            <w:sz w:val="20"/>
                            <w:szCs w:val="20"/>
                          </w:rPr>
                          <w:t xml:space="preserve">Eligible </w:t>
                        </w:r>
                        <w:r>
                          <w:rPr>
                            <w:rFonts w:ascii="Verdana" w:hAnsi="Verdana"/>
                            <w:color w:val="000000" w:themeColor="text1"/>
                            <w:kern w:val="24"/>
                            <w:sz w:val="20"/>
                            <w:szCs w:val="20"/>
                          </w:rPr>
                          <w:t>for DACA, which delays deportation but precludes ACA benefits</w:t>
                        </w:r>
                      </w:p>
                      <w:p w:rsidR="004059B6" w:rsidRDefault="004059B6" w:rsidP="004059B6">
                        <w:pPr>
                          <w:pStyle w:val="ListParagraph"/>
                          <w:numPr>
                            <w:ilvl w:val="0"/>
                            <w:numId w:val="21"/>
                          </w:numPr>
                          <w:rPr>
                            <w:rFonts w:eastAsia="Times New Roman"/>
                            <w:color w:val="E46C0A"/>
                            <w:sz w:val="20"/>
                          </w:rPr>
                        </w:pPr>
                        <w:r>
                          <w:rPr>
                            <w:rFonts w:ascii="Verdana" w:hAnsi="Verdana"/>
                            <w:b/>
                            <w:bCs/>
                            <w:color w:val="000000" w:themeColor="text1"/>
                            <w:kern w:val="24"/>
                            <w:sz w:val="20"/>
                            <w:szCs w:val="20"/>
                          </w:rPr>
                          <w:t xml:space="preserve">Eligible </w:t>
                        </w:r>
                        <w:r>
                          <w:rPr>
                            <w:rFonts w:ascii="Verdana" w:hAnsi="Verdana"/>
                            <w:color w:val="000000" w:themeColor="text1"/>
                            <w:kern w:val="24"/>
                            <w:sz w:val="20"/>
                            <w:szCs w:val="20"/>
                          </w:rPr>
                          <w:t>for drug assistance under ADAP because &lt;447% FPL</w:t>
                        </w:r>
                      </w:p>
                    </w:txbxContent>
                  </v:textbox>
                </v:shape>
                <v:shape id="TextBox 10" o:spid="_x0000_s1033" type="#_x0000_t202" style="position:absolute;left:46482;top:40386;width:24384;height:1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sU78A&#10;AADbAAAADwAAAGRycy9kb3ducmV2LnhtbERPS4vCMBC+C/sfwix401QPotVURHaXPexFbe9jM31o&#10;MylNtPXfbwTB23x8z9lsB9OIO3WutqxgNo1AEOdW11wqSE/fkyUI55E1NpZJwYMcbJOP0QZjbXs+&#10;0P3oSxFC2MWooPK+jaV0eUUG3dS2xIErbGfQB9iVUnfYh3DTyHkULaTBmkNDhS3tK8qvx5tRkBXW&#10;02WVLTm9/LTpuU/ln/xSavw57NYgPA3+LX65f3WYv4DnL+EAm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CxTvwAAANsAAAAPAAAAAAAAAAAAAAAAAJgCAABkcnMvZG93bnJl&#10;di54bWxQSwUGAAAAAAQABAD1AAAAhAM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Julia, age 18</w:t>
                        </w:r>
                      </w:p>
                      <w:p w:rsidR="004059B6" w:rsidRDefault="004059B6" w:rsidP="004059B6">
                        <w:pPr>
                          <w:pStyle w:val="ListParagraph"/>
                          <w:numPr>
                            <w:ilvl w:val="0"/>
                            <w:numId w:val="22"/>
                          </w:numPr>
                          <w:rPr>
                            <w:rFonts w:eastAsia="Times New Roman"/>
                            <w:color w:val="E46C0A"/>
                            <w:sz w:val="20"/>
                          </w:rPr>
                        </w:pPr>
                        <w:r>
                          <w:rPr>
                            <w:rFonts w:ascii="Verdana" w:hAnsi="Verdana"/>
                            <w:color w:val="000000" w:themeColor="text1"/>
                            <w:kern w:val="24"/>
                            <w:sz w:val="20"/>
                            <w:szCs w:val="20"/>
                          </w:rPr>
                          <w:t>U.S.-born citizen</w:t>
                        </w:r>
                      </w:p>
                      <w:p w:rsidR="004059B6" w:rsidRDefault="004059B6" w:rsidP="004059B6">
                        <w:pPr>
                          <w:pStyle w:val="ListParagraph"/>
                          <w:numPr>
                            <w:ilvl w:val="0"/>
                            <w:numId w:val="22"/>
                          </w:numPr>
                          <w:rPr>
                            <w:rFonts w:eastAsia="Times New Roman"/>
                            <w:color w:val="E46C0A"/>
                            <w:sz w:val="20"/>
                          </w:rPr>
                        </w:pPr>
                        <w:r>
                          <w:rPr>
                            <w:rFonts w:ascii="Verdana" w:hAnsi="Verdana"/>
                            <w:b/>
                            <w:bCs/>
                            <w:color w:val="000000" w:themeColor="text1"/>
                            <w:kern w:val="24"/>
                            <w:sz w:val="20"/>
                            <w:szCs w:val="20"/>
                          </w:rPr>
                          <w:t xml:space="preserve">Eligible </w:t>
                        </w:r>
                        <w:r>
                          <w:rPr>
                            <w:rFonts w:ascii="Verdana" w:hAnsi="Verdana"/>
                            <w:color w:val="000000" w:themeColor="text1"/>
                            <w:kern w:val="24"/>
                            <w:sz w:val="20"/>
                            <w:szCs w:val="20"/>
                          </w:rPr>
                          <w:t>for Medicaid, but not exchange because &lt;138% FPL</w:t>
                        </w:r>
                      </w:p>
                      <w:p w:rsidR="004059B6" w:rsidRDefault="004059B6" w:rsidP="004059B6">
                        <w:pPr>
                          <w:pStyle w:val="ListParagraph"/>
                          <w:numPr>
                            <w:ilvl w:val="0"/>
                            <w:numId w:val="22"/>
                          </w:numPr>
                          <w:rPr>
                            <w:rFonts w:eastAsia="Times New Roman"/>
                            <w:color w:val="E46C0A"/>
                            <w:sz w:val="20"/>
                          </w:rPr>
                        </w:pPr>
                        <w:r>
                          <w:rPr>
                            <w:rFonts w:ascii="Verdana" w:hAnsi="Verdana"/>
                            <w:color w:val="000000" w:themeColor="text1"/>
                            <w:kern w:val="24"/>
                            <w:sz w:val="20"/>
                            <w:szCs w:val="20"/>
                          </w:rPr>
                          <w:t>Must verify status in Medicaid application</w:t>
                        </w:r>
                      </w:p>
                    </w:txbxContent>
                  </v:textbox>
                </v:shape>
                <v:group id="Group 17" o:spid="_x0000_s1034" style="position:absolute;left:35814;top:25908;width:4572;height:8382" coordorigin="35814,25908"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28" o:spid="_x0000_s1035" style="position:absolute;left:35814;top:25908;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pT8EA&#10;AADbAAAADwAAAGRycy9kb3ducmV2LnhtbERPTWuDQBC9B/oflin0lqxNoSnGVUIl0kuhsbl4G9yJ&#10;StxZ427U/vvuodDj430n2WJ6MdHoOssKnjcRCOLa6o4bBefv4/oNhPPIGnvLpOCHHGTpwyrBWNuZ&#10;TzSVvhEhhF2MClrvh1hKV7dk0G3sQBy4ix0N+gDHRuoR5xBuermNoldpsOPQ0OJA7y3V1/JuFNyG&#10;F1d9fuV491V1LnAno7yYlHp6XA57EJ4W/y/+c39oBdswN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6U/BAAAA2wAAAA8AAAAAAAAAAAAAAAAAmAIAAGRycy9kb3du&#10;cmV2LnhtbFBLBQYAAAAABAAEAPUAAACGAwAAAAA=&#10;" fillcolor="#dbe5f1 [660]" stroked="f" strokeweight="2pt">
                    <v:textbox>
                      <w:txbxContent>
                        <w:p w:rsidR="004059B6" w:rsidRDefault="004059B6" w:rsidP="004059B6">
                          <w:pPr>
                            <w:rPr>
                              <w:rFonts w:eastAsia="Times New Roman"/>
                            </w:rPr>
                          </w:pPr>
                        </w:p>
                      </w:txbxContent>
                    </v:textbox>
                  </v:oval>
                  <v:rect id="Rectangle 29" o:spid="_x0000_s1036" style="position:absolute;left:35814;top:30480;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tpcQA&#10;AADbAAAADwAAAGRycy9kb3ducmV2LnhtbESPQWvCQBSE70L/w/IKvemmQsWkrlKK0npS04rXR/Y1&#10;Cc2+DbvbJPXXu4LgcZiZb5jFajCN6Mj52rKC50kCgriwuuZSwffXZjwH4QOyxsYyKfgnD6vlw2iB&#10;mbY9H6jLQykihH2GCqoQ2kxKX1Rk0E9sSxy9H+sMhihdKbXDPsJNI6dJMpMGa44LFbb0XlHxm/8Z&#10;BcUu3btT9/LRHQy3W9unx/M6KPX0OLy9ggg0hHv41v7UCqYpX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7aX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v:group id="Group 18" o:spid="_x0000_s1037" style="position:absolute;left:35814;top:41910;width:4572;height:8382" coordorigin="35814,41910"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6" o:spid="_x0000_s1038" style="position:absolute;left:35814;top:4191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YpsQA&#10;AADbAAAADwAAAGRycy9kb3ducmV2LnhtbESPzWrDMBCE74W8g9hCb43cFJziRjYhISaXQpPm4tti&#10;bW0Ta+VY8k/evioUehxm5htmk82mFSP1rrGs4GUZgSAurW64UnD5Ojy/gXAeWWNrmRTcyUGWLh42&#10;mGg78YnGs69EgLBLUEHtfZdI6cqaDLql7YiD9217gz7IvpK6xynATStXURRLgw2HhRo72tVUXs+D&#10;UXDrXl3x8bnHwRfFJce1jPb5qNTT47x9B+Fp9v/hv/ZRK1jF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2Kb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oval>
                  <v:rect id="Rectangle 27" o:spid="_x0000_s1039" style="position:absolute;left:35814;top:46482;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cTMQA&#10;AADbAAAADwAAAGRycy9kb3ducmV2LnhtbESPQWvCQBSE70L/w/IK3nSjoK2pq5Si1J7UqHh9ZF+T&#10;YPZt2N0maX99Vyj0OMzMN8xy3ZtatOR8ZVnBZJyAIM6trrhQcD5tR88gfEDWWFsmBd/kYb16GCwx&#10;1bbjI7VZKESEsE9RQRlCk0rp85IM+rFtiKP3aZ3BEKUrpHbYRbip5TRJ5tJgxXGhxIbeSspv2ZdR&#10;kO8XB3dtZ+/t0XDzYbvF5WcTlBo+9q8vIAL14T/8195pBdMnuH+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3Ez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v:group id="Group 19" o:spid="_x0000_s1040" style="position:absolute;left:41910;top:26669;width:3810;height:7620" coordorigin="41910,26670"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3" o:spid="_x0000_s1041" style="position:absolute;left:41910;top:2667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7PsQA&#10;AADbAAAADwAAAGRycy9kb3ducmV2LnhtbESPzWrDMBCE74G8g9hCb4ncGNriRjYhIaaXQpvm4tti&#10;bW0Ta+VY8k/ePioUehxm5htmm82mFSP1rrGs4GkdgSAurW64UnD+Pq5eQTiPrLG1TApu5CBLl4st&#10;JtpO/EXjyVciQNglqKD2vkukdGVNBt3adsTB+7G9QR9kX0nd4xTgppWbKHqWBhsOCzV2tK+pvJwG&#10;o+Daxa74+Dzg4IvinOOLjA75qNTjw7x7A+Fp9v/hv/a7VrCJ4fdL+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ez7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oval>
                  <v:rect id="Rectangle 24" o:spid="_x0000_s1042" style="position:absolute;left:41910;top:31242;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CO8QA&#10;AADbAAAADwAAAGRycy9kb3ducmV2LnhtbESPQWvCQBSE70L/w/IK3nSjaKmpq5Si1J7UqHh9ZF+T&#10;YPZt2N0maX99Vyj0OMzMN8xy3ZtatOR8ZVnBZJyAIM6trrhQcD5tR88gfEDWWFsmBd/kYb16GCwx&#10;1bbjI7VZKESEsE9RQRlCk0rp85IM+rFtiKP3aZ3BEKUrpHbYRbip5TRJnqTBiuNCiQ29lZTfsi+j&#10;IN8vDu7azt/bo+Hmw3aLy88mKDV87F9fQATqw3/4r73TCqYzuH+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Qjv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v:group id="Group 20" o:spid="_x0000_s1043" style="position:absolute;left:41910;top:42671;width:3810;height:7620" coordorigin="41910,42672"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1" o:spid="_x0000_s1044" style="position:absolute;left:41910;top:426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A0sIA&#10;AADbAAAADwAAAGRycy9kb3ducmV2LnhtbESPQYvCMBSE7wv+h/AEb2uqwq5U0yKK4mVhV7309mie&#10;bbF5qU2s9d+bBcHjMDPfMMu0N7XoqHWVZQWTcQSCOLe64kLB6bj9nINwHlljbZkUPMhBmgw+lhhr&#10;e+c/6g6+EAHCLkYFpfdNLKXLSzLoxrYhDt7ZtgZ9kG0hdYv3ADe1nEbRlzRYcVgosaF1SfnlcDMK&#10;rs3MZT+/G7z5LDvt8FtGm12n1GjYrxYgPPX+HX6191rBdAL/X8IP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UDSwgAAANsAAAAPAAAAAAAAAAAAAAAAAJgCAABkcnMvZG93&#10;bnJldi54bWxQSwUGAAAAAAQABAD1AAAAhwMAAAAA&#10;" fillcolor="#dbe5f1 [660]" stroked="f" strokeweight="2pt">
                    <v:textbox>
                      <w:txbxContent>
                        <w:p w:rsidR="004059B6" w:rsidRDefault="004059B6" w:rsidP="004059B6">
                          <w:pPr>
                            <w:rPr>
                              <w:rFonts w:eastAsia="Times New Roman"/>
                            </w:rPr>
                          </w:pPr>
                        </w:p>
                      </w:txbxContent>
                    </v:textbox>
                  </v:oval>
                  <v:rect id="Rectangle 22" o:spid="_x0000_s1045" style="position:absolute;left:41910;top:47244;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1MQA&#10;AADbAAAADwAAAGRycy9kb3ducmV2LnhtbESPQWvCQBSE70L/w/IK3nTTgFJTVylFaT1Z04rXR/Y1&#10;Cc2+DbvbJPXXu4LgcZiZb5jlejCN6Mj52rKCp2kCgriwuuZSwffXdvIMwgdkjY1lUvBPHtarh9ES&#10;M217PlCXh1JECPsMFVQhtJmUvqjIoJ/aljh6P9YZDFG6UmqHfYSbRqZJMpcGa44LFbb0VlHxm/8Z&#10;BcV+8elO3ey9Oxhud7ZfHM+boNT4cXh9ARFoCPfwrf2hFaQpX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f9T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w10:anchorlock/>
              </v:group>
            </w:pict>
          </mc:Fallback>
        </mc:AlternateContent>
      </w:r>
    </w:p>
    <w:p w:rsidR="006C1F52" w:rsidRDefault="006C1F52" w:rsidP="00606659">
      <w:pPr>
        <w:rPr>
          <w:rFonts w:ascii="Verdana" w:hAnsi="Verdana"/>
          <w:i/>
          <w:color w:val="000090"/>
          <w:sz w:val="20"/>
          <w:szCs w:val="20"/>
        </w:rPr>
      </w:pPr>
    </w:p>
    <w:p w:rsidR="00704864" w:rsidRDefault="00704864" w:rsidP="00606659">
      <w:pPr>
        <w:rPr>
          <w:rFonts w:ascii="Verdana" w:hAnsi="Verdana"/>
          <w:i/>
          <w:color w:val="000090"/>
          <w:sz w:val="20"/>
          <w:szCs w:val="20"/>
        </w:rPr>
      </w:pPr>
    </w:p>
    <w:p w:rsidR="00606659" w:rsidRPr="004335F9" w:rsidRDefault="00A510B8" w:rsidP="00606659">
      <w:pPr>
        <w:rPr>
          <w:rFonts w:ascii="Verdana" w:hAnsi="Verdana"/>
          <w:i/>
          <w:color w:val="000090"/>
          <w:sz w:val="20"/>
          <w:szCs w:val="20"/>
        </w:rPr>
      </w:pPr>
      <w:r>
        <w:rPr>
          <w:rFonts w:ascii="Verdana" w:hAnsi="Verdana"/>
          <w:i/>
          <w:color w:val="000090"/>
          <w:sz w:val="20"/>
          <w:szCs w:val="20"/>
        </w:rPr>
        <w:t xml:space="preserve">Family </w:t>
      </w:r>
      <w:r w:rsidR="00606659">
        <w:rPr>
          <w:rFonts w:ascii="Verdana" w:hAnsi="Verdana"/>
          <w:i/>
          <w:color w:val="000090"/>
          <w:sz w:val="20"/>
          <w:szCs w:val="20"/>
        </w:rPr>
        <w:t>2</w:t>
      </w:r>
      <w:r w:rsidR="00061DF5">
        <w:rPr>
          <w:rFonts w:ascii="Verdana" w:hAnsi="Verdana"/>
          <w:i/>
          <w:color w:val="000090"/>
          <w:sz w:val="20"/>
          <w:szCs w:val="20"/>
        </w:rPr>
        <w:t xml:space="preserve"> (North Carolina)</w:t>
      </w:r>
    </w:p>
    <w:p w:rsidR="00606659" w:rsidRDefault="00606659" w:rsidP="00606659">
      <w:pPr>
        <w:rPr>
          <w:rFonts w:ascii="Verdana" w:hAnsi="Verdana"/>
          <w:sz w:val="20"/>
          <w:szCs w:val="20"/>
        </w:rPr>
      </w:pPr>
    </w:p>
    <w:p w:rsidR="00DA5D10" w:rsidRDefault="00C52B62" w:rsidP="00216E30">
      <w:pPr>
        <w:pStyle w:val="ListParagraph"/>
        <w:numPr>
          <w:ilvl w:val="0"/>
          <w:numId w:val="7"/>
        </w:numPr>
        <w:rPr>
          <w:rFonts w:ascii="Verdana" w:hAnsi="Verdana"/>
          <w:sz w:val="20"/>
          <w:szCs w:val="20"/>
        </w:rPr>
      </w:pPr>
      <w:r w:rsidRPr="00163C5E">
        <w:rPr>
          <w:rFonts w:ascii="Verdana" w:hAnsi="Verdana"/>
          <w:sz w:val="20"/>
          <w:szCs w:val="20"/>
        </w:rPr>
        <w:t>Robert</w:t>
      </w:r>
      <w:r w:rsidR="006514E4">
        <w:rPr>
          <w:rFonts w:ascii="Verdana" w:hAnsi="Verdana"/>
          <w:sz w:val="20"/>
          <w:szCs w:val="20"/>
        </w:rPr>
        <w:t>, 35,</w:t>
      </w:r>
      <w:r w:rsidRPr="00163C5E">
        <w:rPr>
          <w:rFonts w:ascii="Verdana" w:hAnsi="Verdana"/>
          <w:sz w:val="20"/>
          <w:szCs w:val="20"/>
        </w:rPr>
        <w:t xml:space="preserve"> </w:t>
      </w:r>
      <w:r w:rsidR="00961EB2" w:rsidRPr="00163C5E">
        <w:rPr>
          <w:rFonts w:ascii="Verdana" w:hAnsi="Verdana"/>
          <w:sz w:val="20"/>
          <w:szCs w:val="20"/>
        </w:rPr>
        <w:t>is a l</w:t>
      </w:r>
      <w:r w:rsidR="00D67B47">
        <w:rPr>
          <w:rFonts w:ascii="Verdana" w:hAnsi="Verdana"/>
          <w:sz w:val="20"/>
          <w:szCs w:val="20"/>
        </w:rPr>
        <w:t>awfully</w:t>
      </w:r>
      <w:r w:rsidR="00961EB2" w:rsidRPr="00163C5E">
        <w:rPr>
          <w:rFonts w:ascii="Verdana" w:hAnsi="Verdana"/>
          <w:sz w:val="20"/>
          <w:szCs w:val="20"/>
        </w:rPr>
        <w:t xml:space="preserve"> present resident </w:t>
      </w:r>
      <w:r w:rsidR="00DA5D10">
        <w:rPr>
          <w:rFonts w:ascii="Verdana" w:hAnsi="Verdana"/>
          <w:sz w:val="20"/>
          <w:szCs w:val="20"/>
        </w:rPr>
        <w:t xml:space="preserve">living with HIV </w:t>
      </w:r>
      <w:r w:rsidR="00961EB2" w:rsidRPr="00163C5E">
        <w:rPr>
          <w:rFonts w:ascii="Verdana" w:hAnsi="Verdana"/>
          <w:sz w:val="20"/>
          <w:szCs w:val="20"/>
        </w:rPr>
        <w:t xml:space="preserve">who has been in the U.S. for six years.  </w:t>
      </w:r>
      <w:r w:rsidR="009C57E1" w:rsidRPr="00163C5E">
        <w:rPr>
          <w:rFonts w:ascii="Verdana" w:hAnsi="Verdana"/>
          <w:sz w:val="20"/>
          <w:szCs w:val="20"/>
        </w:rPr>
        <w:t>One year</w:t>
      </w:r>
      <w:r w:rsidR="00961EB2" w:rsidRPr="00163C5E">
        <w:rPr>
          <w:rFonts w:ascii="Verdana" w:hAnsi="Verdana"/>
          <w:sz w:val="20"/>
          <w:szCs w:val="20"/>
        </w:rPr>
        <w:t xml:space="preserve"> ago, his wife </w:t>
      </w:r>
      <w:r w:rsidRPr="00163C5E">
        <w:rPr>
          <w:rFonts w:ascii="Verdana" w:hAnsi="Verdana"/>
          <w:sz w:val="20"/>
          <w:szCs w:val="20"/>
        </w:rPr>
        <w:t>Jane</w:t>
      </w:r>
      <w:r w:rsidR="006514E4">
        <w:rPr>
          <w:rFonts w:ascii="Verdana" w:hAnsi="Verdana"/>
          <w:sz w:val="20"/>
          <w:szCs w:val="20"/>
        </w:rPr>
        <w:t>, 32,</w:t>
      </w:r>
      <w:r w:rsidR="00961EB2" w:rsidRPr="00163C5E">
        <w:rPr>
          <w:rFonts w:ascii="Verdana" w:hAnsi="Verdana"/>
          <w:sz w:val="20"/>
          <w:szCs w:val="20"/>
        </w:rPr>
        <w:t xml:space="preserve"> and their children </w:t>
      </w:r>
      <w:r w:rsidR="00715862" w:rsidRPr="00163C5E">
        <w:rPr>
          <w:rFonts w:ascii="Verdana" w:hAnsi="Verdana"/>
          <w:sz w:val="20"/>
          <w:szCs w:val="20"/>
        </w:rPr>
        <w:t>Michael</w:t>
      </w:r>
      <w:r w:rsidR="00212BC4" w:rsidRPr="00163C5E">
        <w:rPr>
          <w:rFonts w:ascii="Verdana" w:hAnsi="Verdana"/>
          <w:sz w:val="20"/>
          <w:szCs w:val="20"/>
        </w:rPr>
        <w:t>, 10</w:t>
      </w:r>
      <w:r w:rsidR="00961EB2" w:rsidRPr="00163C5E">
        <w:rPr>
          <w:rFonts w:ascii="Verdana" w:hAnsi="Verdana"/>
          <w:sz w:val="20"/>
          <w:szCs w:val="20"/>
        </w:rPr>
        <w:t xml:space="preserve">, and </w:t>
      </w:r>
      <w:r w:rsidR="00715862" w:rsidRPr="00163C5E">
        <w:rPr>
          <w:rFonts w:ascii="Verdana" w:hAnsi="Verdana"/>
          <w:sz w:val="20"/>
          <w:szCs w:val="20"/>
        </w:rPr>
        <w:t>Lydia</w:t>
      </w:r>
      <w:r w:rsidR="00961EB2" w:rsidRPr="00163C5E">
        <w:rPr>
          <w:rFonts w:ascii="Verdana" w:hAnsi="Verdana"/>
          <w:sz w:val="20"/>
          <w:szCs w:val="20"/>
        </w:rPr>
        <w:t xml:space="preserve">, 8, </w:t>
      </w:r>
      <w:r w:rsidR="00216E30">
        <w:rPr>
          <w:rFonts w:ascii="Verdana" w:hAnsi="Verdana"/>
          <w:sz w:val="20"/>
          <w:szCs w:val="20"/>
        </w:rPr>
        <w:t>came to the U.S. unlawfully.</w:t>
      </w:r>
      <w:r w:rsidR="007536A2" w:rsidRPr="00163C5E">
        <w:rPr>
          <w:rFonts w:ascii="Verdana" w:hAnsi="Verdana"/>
          <w:sz w:val="20"/>
          <w:szCs w:val="20"/>
        </w:rPr>
        <w:t xml:space="preserve"> </w:t>
      </w:r>
      <w:r w:rsidR="006514E4">
        <w:rPr>
          <w:rFonts w:ascii="Verdana" w:hAnsi="Verdana"/>
          <w:sz w:val="20"/>
          <w:szCs w:val="20"/>
        </w:rPr>
        <w:t xml:space="preserve">Jane </w:t>
      </w:r>
      <w:r w:rsidR="003A71D1">
        <w:rPr>
          <w:rFonts w:ascii="Verdana" w:hAnsi="Verdana"/>
          <w:sz w:val="20"/>
          <w:szCs w:val="20"/>
        </w:rPr>
        <w:t>is also living with HIV.</w:t>
      </w:r>
      <w:r w:rsidR="00536C54">
        <w:rPr>
          <w:rFonts w:ascii="Verdana" w:hAnsi="Verdana"/>
          <w:sz w:val="20"/>
          <w:szCs w:val="20"/>
        </w:rPr>
        <w:t xml:space="preserve"> </w:t>
      </w:r>
      <w:r w:rsidR="003A71D1">
        <w:rPr>
          <w:rFonts w:ascii="Verdana" w:hAnsi="Verdana"/>
          <w:sz w:val="20"/>
          <w:szCs w:val="20"/>
        </w:rPr>
        <w:t xml:space="preserve"> </w:t>
      </w:r>
      <w:r w:rsidR="00216E30" w:rsidRPr="00216E30">
        <w:rPr>
          <w:rFonts w:ascii="Verdana" w:hAnsi="Verdana"/>
          <w:sz w:val="20"/>
          <w:szCs w:val="20"/>
        </w:rPr>
        <w:t xml:space="preserve">Robert’s employer does not offer health coverage, but under the ACA, he is </w:t>
      </w:r>
      <w:r w:rsidR="00DA5D10">
        <w:rPr>
          <w:rFonts w:ascii="Verdana" w:hAnsi="Verdana"/>
          <w:sz w:val="20"/>
          <w:szCs w:val="20"/>
        </w:rPr>
        <w:t xml:space="preserve">newly </w:t>
      </w:r>
      <w:r w:rsidR="00216E30" w:rsidRPr="00216E30">
        <w:rPr>
          <w:rFonts w:ascii="Verdana" w:hAnsi="Verdana"/>
          <w:sz w:val="20"/>
          <w:szCs w:val="20"/>
        </w:rPr>
        <w:t xml:space="preserve">eligible for private insurance under the exchange and accompanying tax credits. However, the rest of his family is not eligible because they are not lawfully present.  </w:t>
      </w:r>
    </w:p>
    <w:p w:rsidR="00DA5D10" w:rsidRDefault="00DA5D10" w:rsidP="00DA5D10">
      <w:pPr>
        <w:pStyle w:val="ListParagraph"/>
        <w:rPr>
          <w:rFonts w:ascii="Verdana" w:hAnsi="Verdana"/>
          <w:sz w:val="20"/>
          <w:szCs w:val="20"/>
        </w:rPr>
      </w:pPr>
    </w:p>
    <w:p w:rsidR="00606659" w:rsidRPr="00216E30" w:rsidRDefault="00715862" w:rsidP="00216E30">
      <w:pPr>
        <w:pStyle w:val="ListParagraph"/>
        <w:numPr>
          <w:ilvl w:val="0"/>
          <w:numId w:val="7"/>
        </w:numPr>
        <w:rPr>
          <w:rFonts w:ascii="Verdana" w:hAnsi="Verdana"/>
          <w:sz w:val="20"/>
          <w:szCs w:val="20"/>
        </w:rPr>
      </w:pPr>
      <w:r w:rsidRPr="00216E30">
        <w:rPr>
          <w:rFonts w:ascii="Verdana" w:hAnsi="Verdana"/>
          <w:sz w:val="20"/>
          <w:szCs w:val="20"/>
        </w:rPr>
        <w:t>Robert</w:t>
      </w:r>
      <w:r w:rsidR="00EB5A2F" w:rsidRPr="00216E30">
        <w:rPr>
          <w:rFonts w:ascii="Verdana" w:hAnsi="Verdana"/>
          <w:sz w:val="20"/>
          <w:szCs w:val="20"/>
        </w:rPr>
        <w:t>, the sole income-earner</w:t>
      </w:r>
      <w:r w:rsidR="00DA5D10">
        <w:rPr>
          <w:rFonts w:ascii="Verdana" w:hAnsi="Verdana"/>
          <w:sz w:val="20"/>
          <w:szCs w:val="20"/>
        </w:rPr>
        <w:t>, makes $35,325, which is 150 percent</w:t>
      </w:r>
      <w:r w:rsidR="00EB5A2F" w:rsidRPr="00216E30">
        <w:rPr>
          <w:rFonts w:ascii="Verdana" w:hAnsi="Verdana"/>
          <w:sz w:val="20"/>
          <w:szCs w:val="20"/>
        </w:rPr>
        <w:t xml:space="preserve"> of the FPL for a family of four.</w:t>
      </w:r>
      <w:r w:rsidR="00233629" w:rsidRPr="00216E30">
        <w:rPr>
          <w:rFonts w:ascii="Verdana" w:hAnsi="Verdana"/>
          <w:sz w:val="20"/>
          <w:szCs w:val="20"/>
        </w:rPr>
        <w:t xml:space="preserve"> </w:t>
      </w:r>
      <w:r w:rsidR="00E14E92" w:rsidRPr="00216E30">
        <w:rPr>
          <w:rFonts w:ascii="Verdana" w:hAnsi="Verdana"/>
          <w:sz w:val="20"/>
          <w:szCs w:val="20"/>
        </w:rPr>
        <w:t xml:space="preserve">To determine his level of tax credit eligibility, he must calculate his income </w:t>
      </w:r>
      <w:r w:rsidR="00E14E92" w:rsidRPr="00216E30">
        <w:rPr>
          <w:rFonts w:ascii="Verdana" w:hAnsi="Verdana"/>
          <w:i/>
          <w:sz w:val="20"/>
          <w:szCs w:val="20"/>
        </w:rPr>
        <w:t xml:space="preserve">without </w:t>
      </w:r>
      <w:r w:rsidR="00E14E92" w:rsidRPr="00216E30">
        <w:rPr>
          <w:rFonts w:ascii="Verdana" w:hAnsi="Verdana"/>
          <w:sz w:val="20"/>
          <w:szCs w:val="20"/>
        </w:rPr>
        <w:t xml:space="preserve">taking into account the </w:t>
      </w:r>
      <w:r w:rsidR="00A825F9" w:rsidRPr="00216E30">
        <w:rPr>
          <w:rFonts w:ascii="Verdana" w:hAnsi="Verdana"/>
          <w:sz w:val="20"/>
          <w:szCs w:val="20"/>
        </w:rPr>
        <w:t>three</w:t>
      </w:r>
      <w:r w:rsidR="00815BF9" w:rsidRPr="00216E30">
        <w:rPr>
          <w:rFonts w:ascii="Verdana" w:hAnsi="Verdana"/>
          <w:sz w:val="20"/>
          <w:szCs w:val="20"/>
        </w:rPr>
        <w:t xml:space="preserve"> members of his family who are not lawfully present</w:t>
      </w:r>
      <w:r w:rsidR="00DA5D10">
        <w:rPr>
          <w:rFonts w:ascii="Verdana" w:hAnsi="Verdana"/>
          <w:sz w:val="20"/>
          <w:szCs w:val="20"/>
        </w:rPr>
        <w:t xml:space="preserve">. </w:t>
      </w:r>
      <w:r w:rsidR="00815BF9" w:rsidRPr="00216E30">
        <w:rPr>
          <w:rFonts w:ascii="Verdana" w:hAnsi="Verdana"/>
          <w:sz w:val="20"/>
          <w:szCs w:val="20"/>
        </w:rPr>
        <w:t xml:space="preserve">To do this, he has to </w:t>
      </w:r>
      <w:r w:rsidR="00815BF9" w:rsidRPr="00216E30">
        <w:rPr>
          <w:rFonts w:ascii="Verdana" w:hAnsi="Verdana"/>
          <w:sz w:val="20"/>
          <w:szCs w:val="20"/>
        </w:rPr>
        <w:lastRenderedPageBreak/>
        <w:t xml:space="preserve">multiply his income ($32,325) by the </w:t>
      </w:r>
      <w:r w:rsidR="00C735A4" w:rsidRPr="00216E30">
        <w:rPr>
          <w:rFonts w:ascii="Verdana" w:hAnsi="Verdana"/>
          <w:sz w:val="20"/>
          <w:szCs w:val="20"/>
        </w:rPr>
        <w:t xml:space="preserve">following </w:t>
      </w:r>
      <w:r w:rsidRPr="00216E30">
        <w:rPr>
          <w:rFonts w:ascii="Verdana" w:hAnsi="Verdana"/>
          <w:sz w:val="20"/>
          <w:szCs w:val="20"/>
        </w:rPr>
        <w:t>formula</w:t>
      </w:r>
      <w:r w:rsidR="00815BF9" w:rsidRPr="00216E30">
        <w:rPr>
          <w:rFonts w:ascii="Verdana" w:hAnsi="Verdana"/>
          <w:sz w:val="20"/>
          <w:szCs w:val="20"/>
        </w:rPr>
        <w:t xml:space="preserve">: poverty line for his family size subtracting the number of undocumented members </w:t>
      </w:r>
      <w:r w:rsidRPr="00216E30">
        <w:rPr>
          <w:rFonts w:ascii="Verdana" w:hAnsi="Verdana"/>
          <w:i/>
          <w:sz w:val="20"/>
          <w:szCs w:val="20"/>
        </w:rPr>
        <w:t>divided by</w:t>
      </w:r>
      <w:r w:rsidR="00815BF9" w:rsidRPr="00216E30">
        <w:rPr>
          <w:rFonts w:ascii="Verdana" w:hAnsi="Verdana"/>
          <w:sz w:val="20"/>
          <w:szCs w:val="20"/>
        </w:rPr>
        <w:t xml:space="preserve"> poverty line for his family size including the number of undocumented members.</w:t>
      </w:r>
      <w:r w:rsidR="00815BF9">
        <w:rPr>
          <w:rStyle w:val="EndnoteReference"/>
        </w:rPr>
        <w:endnoteReference w:id="47"/>
      </w:r>
      <w:r w:rsidR="00C735A4" w:rsidRPr="00216E30">
        <w:rPr>
          <w:rFonts w:ascii="Verdana" w:hAnsi="Verdana"/>
          <w:sz w:val="20"/>
          <w:szCs w:val="20"/>
        </w:rPr>
        <w:t xml:space="preserve"> This works out to $35,325</w:t>
      </w:r>
      <w:r w:rsidRPr="00216E30">
        <w:rPr>
          <w:rFonts w:ascii="Verdana" w:hAnsi="Verdana"/>
          <w:sz w:val="20"/>
          <w:szCs w:val="20"/>
        </w:rPr>
        <w:t xml:space="preserve"> x </w:t>
      </w:r>
      <w:r w:rsidR="00C735A4" w:rsidRPr="00216E30">
        <w:rPr>
          <w:rFonts w:ascii="Verdana" w:hAnsi="Verdana"/>
          <w:sz w:val="20"/>
          <w:szCs w:val="20"/>
        </w:rPr>
        <w:t>($11,490 / $23,550) = $17,235.</w:t>
      </w:r>
      <w:r w:rsidR="00815BF9" w:rsidRPr="00216E30">
        <w:rPr>
          <w:rFonts w:ascii="Verdana" w:hAnsi="Verdana"/>
          <w:sz w:val="20"/>
          <w:szCs w:val="20"/>
        </w:rPr>
        <w:t xml:space="preserve"> </w:t>
      </w:r>
      <w:r w:rsidR="00CE048B">
        <w:rPr>
          <w:rFonts w:ascii="Verdana" w:hAnsi="Verdana"/>
          <w:sz w:val="20"/>
          <w:szCs w:val="20"/>
        </w:rPr>
        <w:t>That number is 150 percent</w:t>
      </w:r>
      <w:r w:rsidR="00C735A4" w:rsidRPr="00216E30">
        <w:rPr>
          <w:rFonts w:ascii="Verdana" w:hAnsi="Verdana"/>
          <w:sz w:val="20"/>
          <w:szCs w:val="20"/>
        </w:rPr>
        <w:t xml:space="preserve"> of</w:t>
      </w:r>
      <w:r w:rsidR="006A2A22" w:rsidRPr="00216E30">
        <w:rPr>
          <w:rFonts w:ascii="Verdana" w:hAnsi="Verdana"/>
          <w:sz w:val="20"/>
          <w:szCs w:val="20"/>
        </w:rPr>
        <w:t xml:space="preserve"> t</w:t>
      </w:r>
      <w:r w:rsidR="00DA5D10">
        <w:rPr>
          <w:rFonts w:ascii="Verdana" w:hAnsi="Verdana"/>
          <w:sz w:val="20"/>
          <w:szCs w:val="20"/>
        </w:rPr>
        <w:t xml:space="preserve">he FPL for a household of one. </w:t>
      </w:r>
      <w:r w:rsidR="006A2A22" w:rsidRPr="00216E30">
        <w:rPr>
          <w:rFonts w:ascii="Verdana" w:hAnsi="Verdana"/>
          <w:sz w:val="20"/>
          <w:szCs w:val="20"/>
        </w:rPr>
        <w:t>At t</w:t>
      </w:r>
      <w:r w:rsidR="00DA5D10">
        <w:rPr>
          <w:rFonts w:ascii="Verdana" w:hAnsi="Verdana"/>
          <w:sz w:val="20"/>
          <w:szCs w:val="20"/>
        </w:rPr>
        <w:t>hat level, he must contribute 4 percent</w:t>
      </w:r>
      <w:r w:rsidR="006A2A22" w:rsidRPr="00216E30">
        <w:rPr>
          <w:rFonts w:ascii="Verdana" w:hAnsi="Verdana"/>
          <w:sz w:val="20"/>
          <w:szCs w:val="20"/>
        </w:rPr>
        <w:t xml:space="preserve"> of his income to his monthly premium, and the tax credit will c</w:t>
      </w:r>
      <w:r w:rsidR="00DA5D10">
        <w:rPr>
          <w:rFonts w:ascii="Verdana" w:hAnsi="Verdana"/>
          <w:sz w:val="20"/>
          <w:szCs w:val="20"/>
        </w:rPr>
        <w:t>over the rest. Furthermore, 150 percent</w:t>
      </w:r>
      <w:r w:rsidR="006A2A22" w:rsidRPr="00216E30">
        <w:rPr>
          <w:rFonts w:ascii="Verdana" w:hAnsi="Verdana"/>
          <w:sz w:val="20"/>
          <w:szCs w:val="20"/>
        </w:rPr>
        <w:t xml:space="preserve"> FPL makes him eligible</w:t>
      </w:r>
      <w:r w:rsidR="00DA5D10">
        <w:rPr>
          <w:rFonts w:ascii="Verdana" w:hAnsi="Verdana"/>
          <w:sz w:val="20"/>
          <w:szCs w:val="20"/>
        </w:rPr>
        <w:t xml:space="preserve"> for the cost-sharing subsidy, so he can sign up for</w:t>
      </w:r>
      <w:r w:rsidR="006A2A22" w:rsidRPr="00216E30">
        <w:rPr>
          <w:rFonts w:ascii="Verdana" w:hAnsi="Verdana"/>
          <w:sz w:val="20"/>
          <w:szCs w:val="20"/>
        </w:rPr>
        <w:t xml:space="preserve"> a </w:t>
      </w:r>
      <w:r w:rsidR="00DA5D10">
        <w:rPr>
          <w:rFonts w:ascii="Verdana" w:hAnsi="Verdana"/>
          <w:sz w:val="20"/>
          <w:szCs w:val="20"/>
        </w:rPr>
        <w:t xml:space="preserve">health </w:t>
      </w:r>
      <w:r w:rsidR="00CE048B">
        <w:rPr>
          <w:rFonts w:ascii="Verdana" w:hAnsi="Verdana"/>
          <w:sz w:val="20"/>
          <w:szCs w:val="20"/>
        </w:rPr>
        <w:t>plan with 94 percent</w:t>
      </w:r>
      <w:r w:rsidR="006A2A22" w:rsidRPr="00216E30">
        <w:rPr>
          <w:rFonts w:ascii="Verdana" w:hAnsi="Verdana"/>
          <w:sz w:val="20"/>
          <w:szCs w:val="20"/>
        </w:rPr>
        <w:t xml:space="preserve"> actuarial value.</w:t>
      </w:r>
    </w:p>
    <w:p w:rsidR="00815BF9" w:rsidRPr="00815BF9" w:rsidRDefault="00815BF9" w:rsidP="00815BF9">
      <w:pPr>
        <w:pStyle w:val="ListParagraph"/>
        <w:rPr>
          <w:rFonts w:ascii="Verdana" w:hAnsi="Verdana"/>
          <w:sz w:val="20"/>
          <w:szCs w:val="20"/>
        </w:rPr>
      </w:pPr>
    </w:p>
    <w:p w:rsidR="00872981" w:rsidRDefault="00E417A9" w:rsidP="00A718D4">
      <w:pPr>
        <w:pStyle w:val="ListParagraph"/>
        <w:numPr>
          <w:ilvl w:val="0"/>
          <w:numId w:val="7"/>
        </w:numPr>
        <w:rPr>
          <w:rFonts w:ascii="Verdana" w:hAnsi="Verdana"/>
          <w:sz w:val="20"/>
          <w:szCs w:val="20"/>
        </w:rPr>
      </w:pPr>
      <w:r>
        <w:rPr>
          <w:rFonts w:ascii="Verdana" w:hAnsi="Verdana"/>
          <w:sz w:val="20"/>
          <w:szCs w:val="20"/>
        </w:rPr>
        <w:t xml:space="preserve">Because he is below North Carolina’s 300 percent of FPL eligibility limit, </w:t>
      </w:r>
      <w:r w:rsidR="00A04F6D">
        <w:rPr>
          <w:rFonts w:ascii="Verdana" w:hAnsi="Verdana"/>
          <w:sz w:val="20"/>
          <w:szCs w:val="20"/>
        </w:rPr>
        <w:t xml:space="preserve">Robert will </w:t>
      </w:r>
      <w:r>
        <w:rPr>
          <w:rFonts w:ascii="Verdana" w:hAnsi="Verdana"/>
          <w:sz w:val="20"/>
          <w:szCs w:val="20"/>
        </w:rPr>
        <w:t xml:space="preserve">qualify for ADAP to cover the portion of his new health plan costs that is not covered by the federal subsidies.  At his </w:t>
      </w:r>
      <w:r w:rsidRPr="003A71D1">
        <w:rPr>
          <w:rFonts w:ascii="Verdana" w:hAnsi="Verdana"/>
          <w:sz w:val="20"/>
          <w:szCs w:val="20"/>
        </w:rPr>
        <w:t>$17,235 income level</w:t>
      </w:r>
      <w:r>
        <w:rPr>
          <w:rFonts w:ascii="Verdana" w:hAnsi="Verdana"/>
          <w:sz w:val="20"/>
          <w:szCs w:val="20"/>
        </w:rPr>
        <w:t xml:space="preserve">, ADAP will cover </w:t>
      </w:r>
      <w:r w:rsidR="005B0CA5">
        <w:rPr>
          <w:rFonts w:ascii="Verdana" w:hAnsi="Verdana"/>
          <w:sz w:val="20"/>
          <w:szCs w:val="20"/>
        </w:rPr>
        <w:t>Robert’s</w:t>
      </w:r>
      <w:r>
        <w:rPr>
          <w:rFonts w:ascii="Verdana" w:hAnsi="Verdana"/>
          <w:sz w:val="20"/>
          <w:szCs w:val="20"/>
        </w:rPr>
        <w:t xml:space="preserve"> annual </w:t>
      </w:r>
      <w:r w:rsidR="005B0CA5">
        <w:rPr>
          <w:rFonts w:ascii="Verdana" w:hAnsi="Verdana"/>
          <w:sz w:val="20"/>
          <w:szCs w:val="20"/>
        </w:rPr>
        <w:t xml:space="preserve">premium (approximately $700) </w:t>
      </w:r>
      <w:r>
        <w:rPr>
          <w:rFonts w:ascii="Verdana" w:hAnsi="Verdana"/>
          <w:sz w:val="20"/>
          <w:szCs w:val="20"/>
        </w:rPr>
        <w:t xml:space="preserve">for </w:t>
      </w:r>
      <w:r w:rsidR="005B0CA5">
        <w:rPr>
          <w:rFonts w:ascii="Verdana" w:hAnsi="Verdana"/>
          <w:sz w:val="20"/>
          <w:szCs w:val="20"/>
        </w:rPr>
        <w:t>the</w:t>
      </w:r>
      <w:r w:rsidR="00872981">
        <w:rPr>
          <w:rFonts w:ascii="Verdana" w:hAnsi="Verdana"/>
          <w:sz w:val="20"/>
          <w:szCs w:val="20"/>
        </w:rPr>
        <w:t xml:space="preserve"> second-lowest cost plan in North Carolina’s federally-run health insurance exchange.</w:t>
      </w:r>
    </w:p>
    <w:p w:rsidR="00872981" w:rsidRPr="00872981" w:rsidRDefault="00872981" w:rsidP="00872981">
      <w:pPr>
        <w:pStyle w:val="ListParagraph"/>
        <w:rPr>
          <w:rFonts w:ascii="Verdana" w:hAnsi="Verdana"/>
          <w:sz w:val="20"/>
          <w:szCs w:val="20"/>
        </w:rPr>
      </w:pPr>
    </w:p>
    <w:p w:rsidR="00815BF9" w:rsidRPr="00704864" w:rsidRDefault="00536C54" w:rsidP="00704864">
      <w:pPr>
        <w:pStyle w:val="ListParagraph"/>
        <w:numPr>
          <w:ilvl w:val="0"/>
          <w:numId w:val="7"/>
        </w:numPr>
        <w:rPr>
          <w:rFonts w:ascii="Verdana" w:hAnsi="Verdana"/>
          <w:sz w:val="20"/>
          <w:szCs w:val="20"/>
        </w:rPr>
      </w:pPr>
      <w:r>
        <w:rPr>
          <w:rFonts w:ascii="Verdana" w:hAnsi="Verdana"/>
          <w:sz w:val="20"/>
          <w:szCs w:val="20"/>
        </w:rPr>
        <w:t xml:space="preserve">Even though Jane has </w:t>
      </w:r>
      <w:r w:rsidR="003A71D1">
        <w:rPr>
          <w:rFonts w:ascii="Verdana" w:hAnsi="Verdana"/>
          <w:sz w:val="20"/>
          <w:szCs w:val="20"/>
        </w:rPr>
        <w:t xml:space="preserve">HIV, </w:t>
      </w:r>
      <w:r>
        <w:rPr>
          <w:rFonts w:ascii="Verdana" w:hAnsi="Verdana"/>
          <w:sz w:val="20"/>
          <w:szCs w:val="20"/>
        </w:rPr>
        <w:t xml:space="preserve">a </w:t>
      </w:r>
      <w:r w:rsidR="003A71D1">
        <w:rPr>
          <w:rFonts w:ascii="Verdana" w:hAnsi="Verdana"/>
          <w:sz w:val="20"/>
          <w:szCs w:val="20"/>
        </w:rPr>
        <w:t>pre-existing condition</w:t>
      </w:r>
      <w:r>
        <w:rPr>
          <w:rFonts w:ascii="Verdana" w:hAnsi="Verdana"/>
          <w:sz w:val="20"/>
          <w:szCs w:val="20"/>
        </w:rPr>
        <w:t xml:space="preserve">, she is not eligible for </w:t>
      </w:r>
      <w:r w:rsidR="00872981">
        <w:rPr>
          <w:rFonts w:ascii="Verdana" w:hAnsi="Verdana"/>
          <w:sz w:val="20"/>
          <w:szCs w:val="20"/>
        </w:rPr>
        <w:t>North Carolina</w:t>
      </w:r>
      <w:r>
        <w:rPr>
          <w:rFonts w:ascii="Verdana" w:hAnsi="Verdana"/>
          <w:sz w:val="20"/>
          <w:szCs w:val="20"/>
        </w:rPr>
        <w:t>’s state high-risk pool because she is not lawfully present. Furthermore, she will not be eligible for North Carolina’s transitional pre-ex</w:t>
      </w:r>
      <w:r w:rsidR="003A71D1">
        <w:rPr>
          <w:rFonts w:ascii="Verdana" w:hAnsi="Verdana"/>
          <w:sz w:val="20"/>
          <w:szCs w:val="20"/>
        </w:rPr>
        <w:t>isting condition insurance plan or</w:t>
      </w:r>
      <w:r>
        <w:rPr>
          <w:rFonts w:ascii="Verdana" w:hAnsi="Verdana"/>
          <w:sz w:val="20"/>
          <w:szCs w:val="20"/>
        </w:rPr>
        <w:t xml:space="preserve"> the federally-run exchange. </w:t>
      </w:r>
      <w:r w:rsidRPr="00704864">
        <w:rPr>
          <w:rFonts w:ascii="Verdana" w:hAnsi="Verdana"/>
          <w:sz w:val="20"/>
          <w:szCs w:val="20"/>
        </w:rPr>
        <w:t xml:space="preserve">North Carolina </w:t>
      </w:r>
      <w:r w:rsidR="00872981" w:rsidRPr="00704864">
        <w:rPr>
          <w:rFonts w:ascii="Verdana" w:hAnsi="Verdana"/>
          <w:sz w:val="20"/>
          <w:szCs w:val="20"/>
        </w:rPr>
        <w:t xml:space="preserve">has chosen not to expand its Medicaid program, </w:t>
      </w:r>
      <w:r w:rsidR="00D67B47" w:rsidRPr="00704864">
        <w:rPr>
          <w:rFonts w:ascii="Verdana" w:hAnsi="Verdana"/>
          <w:sz w:val="20"/>
          <w:szCs w:val="20"/>
        </w:rPr>
        <w:t xml:space="preserve">but like </w:t>
      </w:r>
      <w:r w:rsidR="00597ACC" w:rsidRPr="00704864">
        <w:rPr>
          <w:rFonts w:ascii="Verdana" w:hAnsi="Verdana"/>
          <w:sz w:val="20"/>
          <w:szCs w:val="20"/>
        </w:rPr>
        <w:t>many</w:t>
      </w:r>
      <w:r w:rsidR="00D67B47" w:rsidRPr="00704864">
        <w:rPr>
          <w:rFonts w:ascii="Verdana" w:hAnsi="Verdana"/>
          <w:sz w:val="20"/>
          <w:szCs w:val="20"/>
        </w:rPr>
        <w:t xml:space="preserve"> other states its existing </w:t>
      </w:r>
      <w:r w:rsidR="00597ACC" w:rsidRPr="00704864">
        <w:rPr>
          <w:rFonts w:ascii="Verdana" w:hAnsi="Verdana"/>
          <w:sz w:val="20"/>
          <w:szCs w:val="20"/>
        </w:rPr>
        <w:t xml:space="preserve">program covers children under the Children’s Health Insurance Program (CHIP) for families up to 200 percent of the FPL. However, because North Carolina’s Medicaid and CHIP programs require eligible participants to be lawfully present, Michael and Lydia cannot participate. </w:t>
      </w:r>
    </w:p>
    <w:p w:rsidR="00606659" w:rsidRDefault="00606659" w:rsidP="00A718D4">
      <w:pPr>
        <w:rPr>
          <w:rFonts w:ascii="Verdana" w:eastAsia="Calibri" w:hAnsi="Verdana" w:cs="Arial"/>
          <w:b/>
          <w:noProof/>
          <w:color w:val="000090"/>
        </w:rPr>
      </w:pPr>
    </w:p>
    <w:p w:rsidR="004E62A1" w:rsidRDefault="004059B6" w:rsidP="00687137">
      <w:pPr>
        <w:jc w:val="center"/>
        <w:rPr>
          <w:rFonts w:ascii="Verdana" w:eastAsia="Calibri" w:hAnsi="Verdana" w:cs="Arial"/>
          <w:b/>
          <w:noProof/>
          <w:color w:val="000090"/>
        </w:rPr>
      </w:pPr>
      <w:r>
        <w:rPr>
          <w:rFonts w:ascii="Verdana" w:hAnsi="Verdana"/>
          <w:noProof/>
          <w:sz w:val="20"/>
          <w:szCs w:val="20"/>
        </w:rPr>
        <mc:AlternateContent>
          <mc:Choice Requires="wps">
            <w:drawing>
              <wp:anchor distT="0" distB="0" distL="114300" distR="114300" simplePos="0" relativeHeight="251677696" behindDoc="0" locked="0" layoutInCell="1" allowOverlap="1">
                <wp:simplePos x="0" y="0"/>
                <wp:positionH relativeFrom="column">
                  <wp:posOffset>250190</wp:posOffset>
                </wp:positionH>
                <wp:positionV relativeFrom="paragraph">
                  <wp:posOffset>424815</wp:posOffset>
                </wp:positionV>
                <wp:extent cx="0" cy="3771265"/>
                <wp:effectExtent l="59690" t="5080" r="54610" b="1460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19.7pt;margin-top:33.45pt;width:0;height:29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A2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">
                <v:stroke endarrow="block"/>
              </v:shape>
            </w:pict>
          </mc:Fallback>
        </mc:AlternateContent>
      </w:r>
      <w:r>
        <w:rPr>
          <w:rFonts w:ascii="Verdana" w:hAnsi="Verdana"/>
          <w:noProof/>
          <w:sz w:val="20"/>
          <w:szCs w:val="20"/>
        </w:rPr>
        <mc:AlternateContent>
          <mc:Choice Requires="wps">
            <w:drawing>
              <wp:anchor distT="0" distB="0" distL="114300" distR="114300" simplePos="0" relativeHeight="251676672" behindDoc="0" locked="0" layoutInCell="1" allowOverlap="1">
                <wp:simplePos x="0" y="0"/>
                <wp:positionH relativeFrom="column">
                  <wp:posOffset>250190</wp:posOffset>
                </wp:positionH>
                <wp:positionV relativeFrom="paragraph">
                  <wp:posOffset>424815</wp:posOffset>
                </wp:positionV>
                <wp:extent cx="279400" cy="0"/>
                <wp:effectExtent l="12065" t="5080" r="13335" b="1397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7pt;margin-top:33.45pt;width:22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ieJAIAAEU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"/>
            </w:pict>
          </mc:Fallback>
        </mc:AlternateContent>
      </w:r>
      <w:r w:rsidR="006D3B18" w:rsidRPr="006D3B18">
        <w:rPr>
          <w:rFonts w:ascii="Verdana" w:eastAsia="Calibri" w:hAnsi="Verdana" w:cs="Arial"/>
          <w:b/>
          <w:noProof/>
          <w:color w:val="000090"/>
        </w:rPr>
        <mc:AlternateContent>
          <mc:Choice Requires="wpg">
            <w:drawing>
              <wp:inline distT="0" distB="0" distL="0" distR="0">
                <wp:extent cx="5943600" cy="2934970"/>
                <wp:effectExtent l="0" t="0" r="247650" b="132080"/>
                <wp:docPr id="7" name="Group 22"/>
                <wp:cNvGraphicFramePr/>
                <a:graphic xmlns:a="http://schemas.openxmlformats.org/drawingml/2006/main">
                  <a:graphicData uri="http://schemas.microsoft.com/office/word/2010/wordprocessingGroup">
                    <wpg:wgp>
                      <wpg:cNvGrpSpPr/>
                      <wpg:grpSpPr>
                        <a:xfrm>
                          <a:off x="0" y="0"/>
                          <a:ext cx="6172200" cy="3048000"/>
                          <a:chOff x="1485900" y="1905000"/>
                          <a:chExt cx="6172200" cy="3048000"/>
                        </a:xfrm>
                      </wpg:grpSpPr>
                      <wps:wsp>
                        <wps:cNvPr id="30" name="Rectangle 30"/>
                        <wps:cNvSpPr/>
                        <wps:spPr>
                          <a:xfrm>
                            <a:off x="1485900" y="1905000"/>
                            <a:ext cx="6172200" cy="3048000"/>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31" name="TextBox 6"/>
                        <wps:cNvSpPr txBox="1"/>
                        <wps:spPr>
                          <a:xfrm>
                            <a:off x="1485900" y="1905000"/>
                            <a:ext cx="2133600" cy="246221"/>
                          </a:xfrm>
                          <a:prstGeom prst="rect">
                            <a:avLst/>
                          </a:prstGeom>
                          <a:noFill/>
                        </wps:spPr>
                        <wps:txbx>
                          <w:txbxContent>
                            <w:p w:rsidR="004059B6" w:rsidRDefault="004059B6" w:rsidP="004059B6">
                              <w:pPr>
                                <w:pStyle w:val="NormalWeb"/>
                                <w:spacing w:before="0" w:beforeAutospacing="0" w:after="0" w:afterAutospacing="0"/>
                              </w:pPr>
                              <w:r>
                                <w:rPr>
                                  <w:rFonts w:ascii="Verdana" w:hAnsi="Verdana" w:cstheme="minorBidi"/>
                                  <w:b/>
                                  <w:bCs/>
                                  <w:color w:val="1F497D" w:themeColor="text2"/>
                                  <w:kern w:val="24"/>
                                  <w:sz w:val="20"/>
                                  <w:szCs w:val="20"/>
                                  <w:u w:val="single"/>
                                </w:rPr>
                                <w:t>Family 2 (North Carolina)</w:t>
                              </w:r>
                            </w:p>
                          </w:txbxContent>
                        </wps:txbx>
                        <wps:bodyPr wrap="square" rtlCol="0">
                          <a:spAutoFit/>
                        </wps:bodyPr>
                      </wps:wsp>
                      <wps:wsp>
                        <wps:cNvPr id="32" name="TextBox 7"/>
                        <wps:cNvSpPr txBox="1"/>
                        <wps:spPr>
                          <a:xfrm>
                            <a:off x="1562100" y="2209800"/>
                            <a:ext cx="2438400" cy="1015663"/>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Robert, age 35</w:t>
                              </w:r>
                            </w:p>
                            <w:p w:rsidR="004059B6" w:rsidRDefault="004059B6" w:rsidP="004059B6">
                              <w:pPr>
                                <w:pStyle w:val="ListParagraph"/>
                                <w:numPr>
                                  <w:ilvl w:val="0"/>
                                  <w:numId w:val="23"/>
                                </w:numPr>
                                <w:rPr>
                                  <w:rFonts w:eastAsia="Times New Roman"/>
                                  <w:color w:val="E46C0A"/>
                                  <w:sz w:val="20"/>
                                </w:rPr>
                              </w:pPr>
                              <w:r>
                                <w:rPr>
                                  <w:rFonts w:ascii="Verdana" w:hAnsi="Verdana"/>
                                  <w:color w:val="000000" w:themeColor="text1"/>
                                  <w:kern w:val="24"/>
                                  <w:sz w:val="20"/>
                                  <w:szCs w:val="20"/>
                                </w:rPr>
                                <w:t>Lawfully present immigrant, six years of residence</w:t>
                              </w:r>
                            </w:p>
                            <w:p w:rsidR="004059B6" w:rsidRDefault="004059B6" w:rsidP="004059B6">
                              <w:pPr>
                                <w:pStyle w:val="ListParagraph"/>
                                <w:numPr>
                                  <w:ilvl w:val="0"/>
                                  <w:numId w:val="23"/>
                                </w:numPr>
                                <w:rPr>
                                  <w:rFonts w:eastAsia="Times New Roman"/>
                                  <w:color w:val="E46C0A"/>
                                  <w:sz w:val="20"/>
                                </w:rPr>
                              </w:pPr>
                              <w:r>
                                <w:rPr>
                                  <w:rFonts w:ascii="Verdana" w:hAnsi="Verdana"/>
                                  <w:i/>
                                  <w:iCs/>
                                  <w:color w:val="000000" w:themeColor="text1"/>
                                  <w:kern w:val="24"/>
                                  <w:sz w:val="20"/>
                                  <w:szCs w:val="20"/>
                                </w:rPr>
                                <w:t>Living with HIV</w:t>
                              </w:r>
                            </w:p>
                            <w:p w:rsidR="004059B6" w:rsidRDefault="004059B6" w:rsidP="004059B6">
                              <w:pPr>
                                <w:pStyle w:val="ListParagraph"/>
                                <w:numPr>
                                  <w:ilvl w:val="0"/>
                                  <w:numId w:val="23"/>
                                </w:numPr>
                                <w:rPr>
                                  <w:rFonts w:eastAsia="Times New Roman"/>
                                  <w:color w:val="E46C0A"/>
                                  <w:sz w:val="20"/>
                                </w:rPr>
                              </w:pPr>
                              <w:r>
                                <w:rPr>
                                  <w:rFonts w:ascii="Verdana" w:hAnsi="Verdana"/>
                                  <w:b/>
                                  <w:bCs/>
                                  <w:color w:val="000000" w:themeColor="text1"/>
                                  <w:kern w:val="24"/>
                                  <w:sz w:val="20"/>
                                  <w:szCs w:val="20"/>
                                </w:rPr>
                                <w:t>Eligible</w:t>
                              </w:r>
                              <w:r>
                                <w:rPr>
                                  <w:rFonts w:ascii="Verdana" w:hAnsi="Verdana"/>
                                  <w:color w:val="000000" w:themeColor="text1"/>
                                  <w:kern w:val="24"/>
                                  <w:sz w:val="20"/>
                                  <w:szCs w:val="20"/>
                                </w:rPr>
                                <w:t xml:space="preserve"> for Medicaid, exchange tax credits and cost-sharing</w:t>
                              </w:r>
                            </w:p>
                          </w:txbxContent>
                        </wps:txbx>
                        <wps:bodyPr wrap="square" rtlCol="0">
                          <a:spAutoFit/>
                        </wps:bodyPr>
                      </wps:wsp>
                      <wps:wsp>
                        <wps:cNvPr id="33" name="TextBox 8"/>
                        <wps:cNvSpPr txBox="1"/>
                        <wps:spPr>
                          <a:xfrm>
                            <a:off x="1562100" y="3707249"/>
                            <a:ext cx="2438400" cy="1015663"/>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Jane, age 32</w:t>
                              </w:r>
                            </w:p>
                            <w:p w:rsidR="004059B6" w:rsidRDefault="004059B6" w:rsidP="004059B6">
                              <w:pPr>
                                <w:pStyle w:val="ListParagraph"/>
                                <w:numPr>
                                  <w:ilvl w:val="0"/>
                                  <w:numId w:val="24"/>
                                </w:numPr>
                                <w:rPr>
                                  <w:rFonts w:eastAsia="Times New Roman"/>
                                  <w:color w:val="E46C0A"/>
                                  <w:sz w:val="20"/>
                                </w:rPr>
                              </w:pPr>
                              <w:r>
                                <w:rPr>
                                  <w:rFonts w:ascii="Verdana" w:hAnsi="Verdana"/>
                                  <w:color w:val="000000" w:themeColor="text1"/>
                                  <w:kern w:val="24"/>
                                  <w:sz w:val="20"/>
                                  <w:szCs w:val="20"/>
                                </w:rPr>
                                <w:t xml:space="preserve">Undocumented immigrant </w:t>
                              </w:r>
                              <w:r>
                                <w:rPr>
                                  <w:rFonts w:ascii="Verdana" w:hAnsi="Verdana"/>
                                  <w:i/>
                                  <w:iCs/>
                                  <w:color w:val="000000" w:themeColor="text1"/>
                                  <w:kern w:val="24"/>
                                  <w:sz w:val="20"/>
                                  <w:szCs w:val="20"/>
                                </w:rPr>
                                <w:t>living with HIV</w:t>
                              </w:r>
                            </w:p>
                            <w:p w:rsidR="004059B6" w:rsidRDefault="004059B6" w:rsidP="004059B6">
                              <w:pPr>
                                <w:pStyle w:val="ListParagraph"/>
                                <w:numPr>
                                  <w:ilvl w:val="0"/>
                                  <w:numId w:val="24"/>
                                </w:numPr>
                                <w:rPr>
                                  <w:rFonts w:eastAsia="Times New Roman"/>
                                  <w:color w:val="E46C0A"/>
                                  <w:sz w:val="20"/>
                                </w:rPr>
                              </w:pPr>
                              <w:r>
                                <w:rPr>
                                  <w:rFonts w:ascii="Verdana" w:hAnsi="Verdana"/>
                                  <w:b/>
                                  <w:bCs/>
                                  <w:color w:val="000000" w:themeColor="text1"/>
                                  <w:kern w:val="24"/>
                                  <w:sz w:val="20"/>
                                  <w:szCs w:val="20"/>
                                </w:rPr>
                                <w:t>Not eligible</w:t>
                              </w:r>
                              <w:r>
                                <w:rPr>
                                  <w:rFonts w:ascii="Verdana" w:hAnsi="Verdana"/>
                                  <w:color w:val="000000" w:themeColor="text1"/>
                                  <w:kern w:val="24"/>
                                  <w:sz w:val="20"/>
                                  <w:szCs w:val="20"/>
                                </w:rPr>
                                <w:t xml:space="preserve"> for state high-risk pool, pre-existing condition insurance plan or exchange</w:t>
                              </w:r>
                            </w:p>
                          </w:txbxContent>
                        </wps:txbx>
                        <wps:bodyPr wrap="square" rtlCol="0">
                          <a:spAutoFit/>
                        </wps:bodyPr>
                      </wps:wsp>
                      <wps:wsp>
                        <wps:cNvPr id="34" name="TextBox 9"/>
                        <wps:cNvSpPr txBox="1"/>
                        <wps:spPr>
                          <a:xfrm>
                            <a:off x="5143500" y="2209800"/>
                            <a:ext cx="2438400" cy="553998"/>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Michael, age 10</w:t>
                              </w:r>
                            </w:p>
                            <w:p w:rsidR="004059B6" w:rsidRDefault="004059B6" w:rsidP="004059B6">
                              <w:pPr>
                                <w:pStyle w:val="ListParagraph"/>
                                <w:numPr>
                                  <w:ilvl w:val="0"/>
                                  <w:numId w:val="25"/>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25"/>
                                </w:numPr>
                                <w:rPr>
                                  <w:rFonts w:eastAsia="Times New Roman"/>
                                  <w:color w:val="E46C0A"/>
                                  <w:sz w:val="20"/>
                                </w:rPr>
                              </w:pPr>
                              <w:r>
                                <w:rPr>
                                  <w:rFonts w:ascii="Verdana" w:hAnsi="Verdana"/>
                                  <w:b/>
                                  <w:bCs/>
                                  <w:color w:val="000000" w:themeColor="text1"/>
                                  <w:kern w:val="24"/>
                                  <w:sz w:val="20"/>
                                  <w:szCs w:val="20"/>
                                </w:rPr>
                                <w:t xml:space="preserve">Not eligible </w:t>
                              </w:r>
                              <w:r>
                                <w:rPr>
                                  <w:rFonts w:ascii="Verdana" w:hAnsi="Verdana"/>
                                  <w:color w:val="000000" w:themeColor="text1"/>
                                  <w:kern w:val="24"/>
                                  <w:sz w:val="20"/>
                                  <w:szCs w:val="20"/>
                                </w:rPr>
                                <w:t xml:space="preserve">for CHIP </w:t>
                              </w:r>
                            </w:p>
                          </w:txbxContent>
                        </wps:txbx>
                        <wps:bodyPr wrap="square" rtlCol="0">
                          <a:spAutoFit/>
                        </wps:bodyPr>
                      </wps:wsp>
                      <wps:wsp>
                        <wps:cNvPr id="35" name="TextBox 10"/>
                        <wps:cNvSpPr txBox="1"/>
                        <wps:spPr>
                          <a:xfrm>
                            <a:off x="5143500" y="4015026"/>
                            <a:ext cx="2438400" cy="553998"/>
                          </a:xfrm>
                          <a:prstGeom prst="rect">
                            <a:avLst/>
                          </a:prstGeom>
                          <a:noFill/>
                          <a:ln>
                            <a:solidFill>
                              <a:schemeClr val="tx2"/>
                            </a:solidFill>
                          </a:ln>
                        </wps:spPr>
                        <wps:txbx>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Lydia, age 8</w:t>
                              </w:r>
                            </w:p>
                            <w:p w:rsidR="004059B6" w:rsidRDefault="004059B6" w:rsidP="004059B6">
                              <w:pPr>
                                <w:pStyle w:val="ListParagraph"/>
                                <w:numPr>
                                  <w:ilvl w:val="0"/>
                                  <w:numId w:val="26"/>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26"/>
                                </w:numPr>
                                <w:rPr>
                                  <w:rFonts w:eastAsia="Times New Roman"/>
                                  <w:color w:val="E46C0A"/>
                                  <w:sz w:val="20"/>
                                </w:rPr>
                              </w:pPr>
                              <w:r>
                                <w:rPr>
                                  <w:rFonts w:ascii="Verdana" w:hAnsi="Verdana"/>
                                  <w:b/>
                                  <w:bCs/>
                                  <w:color w:val="000000" w:themeColor="text1"/>
                                  <w:kern w:val="24"/>
                                  <w:sz w:val="20"/>
                                  <w:szCs w:val="20"/>
                                </w:rPr>
                                <w:t xml:space="preserve">Not eligible </w:t>
                              </w:r>
                              <w:r>
                                <w:rPr>
                                  <w:rFonts w:ascii="Verdana" w:hAnsi="Verdana"/>
                                  <w:color w:val="000000" w:themeColor="text1"/>
                                  <w:kern w:val="24"/>
                                  <w:sz w:val="20"/>
                                  <w:szCs w:val="20"/>
                                </w:rPr>
                                <w:t>for CHIP</w:t>
                              </w:r>
                            </w:p>
                          </w:txbxContent>
                        </wps:txbx>
                        <wps:bodyPr wrap="square" rtlCol="0">
                          <a:spAutoFit/>
                        </wps:bodyPr>
                      </wps:wsp>
                      <wpg:grpSp>
                        <wpg:cNvPr id="36" name="Group 36"/>
                        <wpg:cNvGrpSpPr/>
                        <wpg:grpSpPr>
                          <a:xfrm>
                            <a:off x="4076700" y="2362201"/>
                            <a:ext cx="457200" cy="838201"/>
                            <a:chOff x="4076700" y="2362201"/>
                            <a:chExt cx="457200" cy="990600"/>
                          </a:xfrm>
                          <a:solidFill>
                            <a:schemeClr val="accent1">
                              <a:lumMod val="20000"/>
                              <a:lumOff val="80000"/>
                              <a:alpha val="39000"/>
                            </a:schemeClr>
                          </a:solidFill>
                        </wpg:grpSpPr>
                        <wps:wsp>
                          <wps:cNvPr id="47" name="Oval 47"/>
                          <wps:cNvSpPr/>
                          <wps:spPr>
                            <a:xfrm>
                              <a:off x="4076700" y="2362201"/>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48" name="Rectangle 48"/>
                          <wps:cNvSpPr/>
                          <wps:spPr>
                            <a:xfrm>
                              <a:off x="4076700" y="2819401"/>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grpSp>
                        <wpg:cNvPr id="37" name="Group 37"/>
                        <wpg:cNvGrpSpPr/>
                        <wpg:grpSpPr>
                          <a:xfrm>
                            <a:off x="4076700" y="3962401"/>
                            <a:ext cx="457200" cy="838201"/>
                            <a:chOff x="4076700" y="3962401"/>
                            <a:chExt cx="457200" cy="990600"/>
                          </a:xfrm>
                          <a:solidFill>
                            <a:schemeClr val="accent1">
                              <a:lumMod val="20000"/>
                              <a:lumOff val="80000"/>
                              <a:alpha val="39000"/>
                            </a:schemeClr>
                          </a:solidFill>
                        </wpg:grpSpPr>
                        <wps:wsp>
                          <wps:cNvPr id="45" name="Oval 45"/>
                          <wps:cNvSpPr/>
                          <wps:spPr>
                            <a:xfrm>
                              <a:off x="4076700" y="3962401"/>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46" name="Rectangle 46"/>
                          <wps:cNvSpPr/>
                          <wps:spPr>
                            <a:xfrm>
                              <a:off x="4076700" y="4419601"/>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grpSp>
                        <wpg:cNvPr id="38" name="Group 38"/>
                        <wpg:cNvGrpSpPr/>
                        <wpg:grpSpPr>
                          <a:xfrm>
                            <a:off x="4686300" y="2438399"/>
                            <a:ext cx="381000" cy="761999"/>
                            <a:chOff x="4686300" y="2438399"/>
                            <a:chExt cx="457200" cy="990600"/>
                          </a:xfrm>
                          <a:solidFill>
                            <a:schemeClr val="accent1">
                              <a:lumMod val="20000"/>
                              <a:lumOff val="80000"/>
                              <a:alpha val="39000"/>
                            </a:schemeClr>
                          </a:solidFill>
                        </wpg:grpSpPr>
                        <wps:wsp>
                          <wps:cNvPr id="42" name="Oval 42"/>
                          <wps:cNvSpPr/>
                          <wps:spPr>
                            <a:xfrm>
                              <a:off x="4686300" y="2438399"/>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43" name="Rectangle 43"/>
                          <wps:cNvSpPr/>
                          <wps:spPr>
                            <a:xfrm>
                              <a:off x="4686300" y="2895599"/>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grpSp>
                        <wpg:cNvPr id="39" name="Group 39"/>
                        <wpg:cNvGrpSpPr/>
                        <wpg:grpSpPr>
                          <a:xfrm>
                            <a:off x="4686300" y="4038599"/>
                            <a:ext cx="381000" cy="761999"/>
                            <a:chOff x="4686300" y="4038599"/>
                            <a:chExt cx="457200" cy="990600"/>
                          </a:xfrm>
                          <a:solidFill>
                            <a:schemeClr val="accent1">
                              <a:lumMod val="20000"/>
                              <a:lumOff val="80000"/>
                              <a:alpha val="39000"/>
                            </a:schemeClr>
                          </a:solidFill>
                        </wpg:grpSpPr>
                        <wps:wsp>
                          <wps:cNvPr id="40" name="Oval 40"/>
                          <wps:cNvSpPr/>
                          <wps:spPr>
                            <a:xfrm>
                              <a:off x="4686300" y="4038599"/>
                              <a:ext cx="457200" cy="4572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s:wsp>
                          <wps:cNvPr id="41" name="Rectangle 41"/>
                          <wps:cNvSpPr/>
                          <wps:spPr>
                            <a:xfrm>
                              <a:off x="4686300" y="4495799"/>
                              <a:ext cx="457200"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9B6" w:rsidRDefault="004059B6" w:rsidP="004059B6">
                                <w:pPr>
                                  <w:rPr>
                                    <w:rFonts w:eastAsia="Times New Roman"/>
                                  </w:rPr>
                                </w:pPr>
                              </w:p>
                            </w:txbxContent>
                          </wps:txbx>
                          <wps:bodyPr rtlCol="0" anchor="ctr"/>
                        </wps:wsp>
                      </wpg:grpSp>
                    </wpg:wgp>
                  </a:graphicData>
                </a:graphic>
              </wp:inline>
            </w:drawing>
          </mc:Choice>
          <mc:Fallback>
            <w:pict>
              <v:group id="Group 22" o:spid="_x0000_s1046" style="width:468pt;height:231.1pt;mso-position-horizontal-relative:char;mso-position-vertical-relative:line" coordorigin="14859,19050" coordsize="61722,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">
                <v:rect id="Rectangle 30" o:spid="_x0000_s1047" style="position:absolute;left:14859;top:19050;width:61722;height:30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IG8AA&#10;AADbAAAADwAAAGRycy9kb3ducmV2LnhtbERPTYvCMBC9L/gfwgje1tQWZalGUUGQxcu6BfE2NGNb&#10;bSahiVr//eaw4PHxvher3rTiQZ1vLCuYjBMQxKXVDVcKit/d5xcIH5A1tpZJwYs8rJaDjwXm2j75&#10;hx7HUIkYwj5HBXUILpfSlzUZ9GPriCN3sZ3BEGFXSd3hM4abVqZJMpMGG44NNTra1lTejnej4Ord&#10;5jXx1299Ox1scT47naVTpUbDfj0HEagPb/G/e68VZ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GIG8AAAADbAAAADwAAAAAAAAAAAAAAAACYAgAAZHJzL2Rvd25y&#10;ZXYueG1sUEsFBgAAAAAEAAQA9QAAAIUDAAAAAA==&#10;" filled="f" strokecolor="#1f497d [3215]" strokeweight="1pt">
                  <v:textbox>
                    <w:txbxContent>
                      <w:p w:rsidR="004059B6" w:rsidRDefault="004059B6" w:rsidP="004059B6">
                        <w:pPr>
                          <w:rPr>
                            <w:rFonts w:eastAsia="Times New Roman"/>
                          </w:rPr>
                        </w:pPr>
                      </w:p>
                    </w:txbxContent>
                  </v:textbox>
                </v:rect>
                <v:shape id="TextBox 6" o:spid="_x0000_s1048" type="#_x0000_t202" style="position:absolute;left:14859;top:19050;width:2133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1F497D" w:themeColor="text2"/>
                            <w:kern w:val="24"/>
                            <w:sz w:val="20"/>
                            <w:szCs w:val="20"/>
                            <w:u w:val="single"/>
                          </w:rPr>
                          <w:t>Family 2 (North Carolina)</w:t>
                        </w:r>
                      </w:p>
                    </w:txbxContent>
                  </v:textbox>
                </v:shape>
                <v:shape id="TextBox 7" o:spid="_x0000_s1049" type="#_x0000_t202" style="position:absolute;left:15621;top:22098;width:24384;height:1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2MMIA&#10;AADbAAAADwAAAGRycy9kb3ducmV2LnhtbESPT2vCQBTE74V+h+UVequbpiAas4YiWnrwosb7M/vy&#10;R7NvQ3Y18du7QqHHYWZ+w6TZaFpxo941lhV8TiIQxIXVDVcK8sPmYwbCeWSNrWVScCcH2fL1JcVE&#10;24F3dNv7SgQIuwQV1N53iZSuqMmgm9iOOHil7Q36IPtK6h6HADetjKNoKg02HBZq7GhVU3HZX42C&#10;Y2k9nefHGefnny4/DbncyrVS72/j9wKEp9H/h//av1rBVw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nYwwgAAANsAAAAPAAAAAAAAAAAAAAAAAJgCAABkcnMvZG93&#10;bnJldi54bWxQSwUGAAAAAAQABAD1AAAAhwM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Robert, age 35</w:t>
                        </w:r>
                      </w:p>
                      <w:p w:rsidR="004059B6" w:rsidRDefault="004059B6" w:rsidP="004059B6">
                        <w:pPr>
                          <w:pStyle w:val="ListParagraph"/>
                          <w:numPr>
                            <w:ilvl w:val="0"/>
                            <w:numId w:val="23"/>
                          </w:numPr>
                          <w:rPr>
                            <w:rFonts w:eastAsia="Times New Roman"/>
                            <w:color w:val="E46C0A"/>
                            <w:sz w:val="20"/>
                          </w:rPr>
                        </w:pPr>
                        <w:r>
                          <w:rPr>
                            <w:rFonts w:ascii="Verdana" w:hAnsi="Verdana"/>
                            <w:color w:val="000000" w:themeColor="text1"/>
                            <w:kern w:val="24"/>
                            <w:sz w:val="20"/>
                            <w:szCs w:val="20"/>
                          </w:rPr>
                          <w:t>Lawfully present immigrant, six years of residence</w:t>
                        </w:r>
                      </w:p>
                      <w:p w:rsidR="004059B6" w:rsidRDefault="004059B6" w:rsidP="004059B6">
                        <w:pPr>
                          <w:pStyle w:val="ListParagraph"/>
                          <w:numPr>
                            <w:ilvl w:val="0"/>
                            <w:numId w:val="23"/>
                          </w:numPr>
                          <w:rPr>
                            <w:rFonts w:eastAsia="Times New Roman"/>
                            <w:color w:val="E46C0A"/>
                            <w:sz w:val="20"/>
                          </w:rPr>
                        </w:pPr>
                        <w:r>
                          <w:rPr>
                            <w:rFonts w:ascii="Verdana" w:hAnsi="Verdana"/>
                            <w:i/>
                            <w:iCs/>
                            <w:color w:val="000000" w:themeColor="text1"/>
                            <w:kern w:val="24"/>
                            <w:sz w:val="20"/>
                            <w:szCs w:val="20"/>
                          </w:rPr>
                          <w:t>Living with HIV</w:t>
                        </w:r>
                      </w:p>
                      <w:p w:rsidR="004059B6" w:rsidRDefault="004059B6" w:rsidP="004059B6">
                        <w:pPr>
                          <w:pStyle w:val="ListParagraph"/>
                          <w:numPr>
                            <w:ilvl w:val="0"/>
                            <w:numId w:val="23"/>
                          </w:numPr>
                          <w:rPr>
                            <w:rFonts w:eastAsia="Times New Roman"/>
                            <w:color w:val="E46C0A"/>
                            <w:sz w:val="20"/>
                          </w:rPr>
                        </w:pPr>
                        <w:r>
                          <w:rPr>
                            <w:rFonts w:ascii="Verdana" w:hAnsi="Verdana"/>
                            <w:b/>
                            <w:bCs/>
                            <w:color w:val="000000" w:themeColor="text1"/>
                            <w:kern w:val="24"/>
                            <w:sz w:val="20"/>
                            <w:szCs w:val="20"/>
                          </w:rPr>
                          <w:t>Eligible</w:t>
                        </w:r>
                        <w:r>
                          <w:rPr>
                            <w:rFonts w:ascii="Verdana" w:hAnsi="Verdana"/>
                            <w:color w:val="000000" w:themeColor="text1"/>
                            <w:kern w:val="24"/>
                            <w:sz w:val="20"/>
                            <w:szCs w:val="20"/>
                          </w:rPr>
                          <w:t xml:space="preserve"> for Medicaid, exchange tax credits and cost-sharing</w:t>
                        </w:r>
                      </w:p>
                    </w:txbxContent>
                  </v:textbox>
                </v:shape>
                <v:shape id="TextBox 8" o:spid="_x0000_s1050" type="#_x0000_t202" style="position:absolute;left:15621;top:37072;width:24384;height:10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Tq8AA&#10;AADbAAAADwAAAGRycy9kb3ducmV2LnhtbESPQYvCMBSE74L/ITzBm6auIFqNIuKKBy+r9f5snm21&#10;eSlNtPXfmwXB4zAz3zCLVWtK8aTaFZYVjIYRCOLU6oIzBcnpdzAF4TyyxtIyKXiRg9Wy21lgrG3D&#10;f/Q8+kwECLsYFeTeV7GULs3JoBvaijh4V1sb9EHWmdQ1NgFuSvkTRRNpsOCwkGNFm5zS+/FhFJyv&#10;1tNtdp5ycttVyaVJ5EFuler32vUchKfWf8Of9l4rGI/h/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bTq8AAAADbAAAADwAAAAAAAAAAAAAAAACYAgAAZHJzL2Rvd25y&#10;ZXYueG1sUEsFBgAAAAAEAAQA9QAAAIUDA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Jane, age 32</w:t>
                        </w:r>
                      </w:p>
                      <w:p w:rsidR="004059B6" w:rsidRDefault="004059B6" w:rsidP="004059B6">
                        <w:pPr>
                          <w:pStyle w:val="ListParagraph"/>
                          <w:numPr>
                            <w:ilvl w:val="0"/>
                            <w:numId w:val="24"/>
                          </w:numPr>
                          <w:rPr>
                            <w:rFonts w:eastAsia="Times New Roman"/>
                            <w:color w:val="E46C0A"/>
                            <w:sz w:val="20"/>
                          </w:rPr>
                        </w:pPr>
                        <w:r>
                          <w:rPr>
                            <w:rFonts w:ascii="Verdana" w:hAnsi="Verdana"/>
                            <w:color w:val="000000" w:themeColor="text1"/>
                            <w:kern w:val="24"/>
                            <w:sz w:val="20"/>
                            <w:szCs w:val="20"/>
                          </w:rPr>
                          <w:t xml:space="preserve">Undocumented immigrant </w:t>
                        </w:r>
                        <w:r>
                          <w:rPr>
                            <w:rFonts w:ascii="Verdana" w:hAnsi="Verdana"/>
                            <w:i/>
                            <w:iCs/>
                            <w:color w:val="000000" w:themeColor="text1"/>
                            <w:kern w:val="24"/>
                            <w:sz w:val="20"/>
                            <w:szCs w:val="20"/>
                          </w:rPr>
                          <w:t>living with HIV</w:t>
                        </w:r>
                      </w:p>
                      <w:p w:rsidR="004059B6" w:rsidRDefault="004059B6" w:rsidP="004059B6">
                        <w:pPr>
                          <w:pStyle w:val="ListParagraph"/>
                          <w:numPr>
                            <w:ilvl w:val="0"/>
                            <w:numId w:val="24"/>
                          </w:numPr>
                          <w:rPr>
                            <w:rFonts w:eastAsia="Times New Roman"/>
                            <w:color w:val="E46C0A"/>
                            <w:sz w:val="20"/>
                          </w:rPr>
                        </w:pPr>
                        <w:r>
                          <w:rPr>
                            <w:rFonts w:ascii="Verdana" w:hAnsi="Verdana"/>
                            <w:b/>
                            <w:bCs/>
                            <w:color w:val="000000" w:themeColor="text1"/>
                            <w:kern w:val="24"/>
                            <w:sz w:val="20"/>
                            <w:szCs w:val="20"/>
                          </w:rPr>
                          <w:t>Not eligible</w:t>
                        </w:r>
                        <w:r>
                          <w:rPr>
                            <w:rFonts w:ascii="Verdana" w:hAnsi="Verdana"/>
                            <w:color w:val="000000" w:themeColor="text1"/>
                            <w:kern w:val="24"/>
                            <w:sz w:val="20"/>
                            <w:szCs w:val="20"/>
                          </w:rPr>
                          <w:t xml:space="preserve"> for state high-risk pool, pre-existing condition insurance plan or exchange</w:t>
                        </w:r>
                      </w:p>
                    </w:txbxContent>
                  </v:textbox>
                </v:shape>
                <v:shape id="TextBox 9" o:spid="_x0000_s1051" type="#_x0000_t202" style="position:absolute;left:51435;top:22098;width:24384;height:5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9L38EA&#10;AADbAAAADwAAAGRycy9kb3ducmV2LnhtbESPQYvCMBSE74L/ITxhb5q6u4hWo4issgcvar0/m2db&#10;bV5KE23990YQPA4z8w0zW7SmFHeqXWFZwXAQgSBOrS44U5Ac1v0xCOeRNZaWScGDHCzm3c4MY20b&#10;3tF97zMRIOxiVJB7X8VSujQng25gK+LgnW1t0AdZZ1LX2AS4KeV3FI2kwYLDQo4VrXJKr/ubUXA8&#10;W0+XyXHMyWVTJacmkVv5p9RXr11OQXhq/Sf8bv9rBT+/8Po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vS9/BAAAA2wAAAA8AAAAAAAAAAAAAAAAAmAIAAGRycy9kb3du&#10;cmV2LnhtbFBLBQYAAAAABAAEAPUAAACGAw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Michael, age 10</w:t>
                        </w:r>
                      </w:p>
                      <w:p w:rsidR="004059B6" w:rsidRDefault="004059B6" w:rsidP="004059B6">
                        <w:pPr>
                          <w:pStyle w:val="ListParagraph"/>
                          <w:numPr>
                            <w:ilvl w:val="0"/>
                            <w:numId w:val="25"/>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25"/>
                          </w:numPr>
                          <w:rPr>
                            <w:rFonts w:eastAsia="Times New Roman"/>
                            <w:color w:val="E46C0A"/>
                            <w:sz w:val="20"/>
                          </w:rPr>
                        </w:pPr>
                        <w:r>
                          <w:rPr>
                            <w:rFonts w:ascii="Verdana" w:hAnsi="Verdana"/>
                            <w:b/>
                            <w:bCs/>
                            <w:color w:val="000000" w:themeColor="text1"/>
                            <w:kern w:val="24"/>
                            <w:sz w:val="20"/>
                            <w:szCs w:val="20"/>
                          </w:rPr>
                          <w:t xml:space="preserve">Not eligible </w:t>
                        </w:r>
                        <w:r>
                          <w:rPr>
                            <w:rFonts w:ascii="Verdana" w:hAnsi="Verdana"/>
                            <w:color w:val="000000" w:themeColor="text1"/>
                            <w:kern w:val="24"/>
                            <w:sz w:val="20"/>
                            <w:szCs w:val="20"/>
                          </w:rPr>
                          <w:t xml:space="preserve">for CHIP </w:t>
                        </w:r>
                      </w:p>
                    </w:txbxContent>
                  </v:textbox>
                </v:shape>
                <v:shape id="TextBox 10" o:spid="_x0000_s1052" type="#_x0000_t202" style="position:absolute;left:51435;top:40150;width:24384;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uRMEA&#10;AADbAAAADwAAAGRycy9kb3ducmV2LnhtbESPQYvCMBSE74L/ITxhb5q6y4pWo4issgcvar0/m2db&#10;bV5KE23990YQPA4z8w0zW7SmFHeqXWFZwXAQgSBOrS44U5Ac1v0xCOeRNZaWScGDHCzm3c4MY20b&#10;3tF97zMRIOxiVJB7X8VSujQng25gK+LgnW1t0AdZZ1LX2AS4KeV3FI2kwYLDQo4VrXJKr/ubUXA8&#10;W0+XyXHMyWVTJacmkVv5p9RXr11OQXhq/Sf8bv9rBT+/8Po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j7kTBAAAA2wAAAA8AAAAAAAAAAAAAAAAAmAIAAGRycy9kb3du&#10;cmV2LnhtbFBLBQYAAAAABAAEAPUAAACGAwAAAAA=&#10;" filled="f" strokecolor="#1f497d [3215]">
                  <v:textbox style="mso-fit-shape-to-text:t">
                    <w:txbxContent>
                      <w:p w:rsidR="004059B6" w:rsidRDefault="004059B6" w:rsidP="004059B6">
                        <w:pPr>
                          <w:pStyle w:val="NormalWeb"/>
                          <w:spacing w:before="0" w:beforeAutospacing="0" w:after="0" w:afterAutospacing="0"/>
                        </w:pPr>
                        <w:r>
                          <w:rPr>
                            <w:rFonts w:ascii="Verdana" w:hAnsi="Verdana" w:cstheme="minorBidi"/>
                            <w:b/>
                            <w:bCs/>
                            <w:color w:val="000000" w:themeColor="text1"/>
                            <w:kern w:val="24"/>
                            <w:sz w:val="20"/>
                            <w:szCs w:val="20"/>
                          </w:rPr>
                          <w:t>Lydia, age 8</w:t>
                        </w:r>
                      </w:p>
                      <w:p w:rsidR="004059B6" w:rsidRDefault="004059B6" w:rsidP="004059B6">
                        <w:pPr>
                          <w:pStyle w:val="ListParagraph"/>
                          <w:numPr>
                            <w:ilvl w:val="0"/>
                            <w:numId w:val="26"/>
                          </w:numPr>
                          <w:rPr>
                            <w:rFonts w:eastAsia="Times New Roman"/>
                            <w:color w:val="E46C0A"/>
                            <w:sz w:val="20"/>
                          </w:rPr>
                        </w:pPr>
                        <w:r>
                          <w:rPr>
                            <w:rFonts w:ascii="Verdana" w:hAnsi="Verdana"/>
                            <w:color w:val="000000" w:themeColor="text1"/>
                            <w:kern w:val="24"/>
                            <w:sz w:val="20"/>
                            <w:szCs w:val="20"/>
                          </w:rPr>
                          <w:t>Undocumented immigrant</w:t>
                        </w:r>
                      </w:p>
                      <w:p w:rsidR="004059B6" w:rsidRDefault="004059B6" w:rsidP="004059B6">
                        <w:pPr>
                          <w:pStyle w:val="ListParagraph"/>
                          <w:numPr>
                            <w:ilvl w:val="0"/>
                            <w:numId w:val="26"/>
                          </w:numPr>
                          <w:rPr>
                            <w:rFonts w:eastAsia="Times New Roman"/>
                            <w:color w:val="E46C0A"/>
                            <w:sz w:val="20"/>
                          </w:rPr>
                        </w:pPr>
                        <w:r>
                          <w:rPr>
                            <w:rFonts w:ascii="Verdana" w:hAnsi="Verdana"/>
                            <w:b/>
                            <w:bCs/>
                            <w:color w:val="000000" w:themeColor="text1"/>
                            <w:kern w:val="24"/>
                            <w:sz w:val="20"/>
                            <w:szCs w:val="20"/>
                          </w:rPr>
                          <w:t xml:space="preserve">Not eligible </w:t>
                        </w:r>
                        <w:r>
                          <w:rPr>
                            <w:rFonts w:ascii="Verdana" w:hAnsi="Verdana"/>
                            <w:color w:val="000000" w:themeColor="text1"/>
                            <w:kern w:val="24"/>
                            <w:sz w:val="20"/>
                            <w:szCs w:val="20"/>
                          </w:rPr>
                          <w:t>for CHIP</w:t>
                        </w:r>
                      </w:p>
                    </w:txbxContent>
                  </v:textbox>
                </v:shape>
                <v:group id="Group 36" o:spid="_x0000_s1053" style="position:absolute;left:40767;top:23622;width:4572;height:8382" coordorigin="40767,23622"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47" o:spid="_x0000_s1054" style="position:absolute;left:40767;top:2362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YncQA&#10;AADbAAAADwAAAGRycy9kb3ducmV2LnhtbESPQWvCQBSE7wX/w/KE3ppNWzEluopUGrwU1OaS2yP7&#10;TEKzb2N2jem/7wqCx2FmvmGW69G0YqDeNZYVvEYxCOLS6oYrBfnP18sHCOeRNbaWScEfOVivJk9L&#10;TLW98oGGo69EgLBLUUHtfZdK6cqaDLrIdsTBO9neoA+yr6Tu8RrgppVvcTyXBhsOCzV29FlT+Xu8&#10;GAXn7t0V3/stXnxR5BkmMt5mg1LP03GzAOFp9I/wvb3TCmYJ3L6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mJ3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oval>
                  <v:rect id="Rectangle 48" o:spid="_x0000_s1055" style="position:absolute;left:40767;top:28194;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tnsAA&#10;AADbAAAADwAAAGRycy9kb3ducmV2LnhtbERPy2rCQBTdF/yH4Rbc6aTFFo2OIkWxruoTt5fMbRKa&#10;uRNmxiT69c5C6PJw3rNFZyrRkPOlZQVvwwQEcWZ1ybmC03E9GIPwAVljZZkU3MjDYt57mWGqbct7&#10;ag4hFzGEfYoKihDqVEqfFWTQD21NHLlf6wyGCF0utcM2hptKvifJpzRYcmwosKavgrK/w9UoyH4m&#10;O3dpPjbN3nC9te3kfF8Fpfqv3XIKIlAX/sVP97dWMIpj45f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mtnsAAAADbAAAADwAAAAAAAAAAAAAAAACYAgAAZHJzL2Rvd25y&#10;ZXYueG1sUEsFBgAAAAAEAAQA9QAAAIUDAAAAAA==&#10;" fillcolor="#dbe5f1 [660]" stroked="f" strokeweight="2pt">
                    <v:textbox>
                      <w:txbxContent>
                        <w:p w:rsidR="004059B6" w:rsidRDefault="004059B6" w:rsidP="004059B6">
                          <w:pPr>
                            <w:rPr>
                              <w:rFonts w:eastAsia="Times New Roman"/>
                            </w:rPr>
                          </w:pPr>
                        </w:p>
                      </w:txbxContent>
                    </v:textbox>
                  </v:rect>
                </v:group>
                <v:group id="Group 37" o:spid="_x0000_s1056" style="position:absolute;left:40767;top:39624;width:4572;height:8382" coordorigin="40767,39624"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45" o:spid="_x0000_s1057" style="position:absolute;left:40767;top:39624;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jccUA&#10;AADbAAAADwAAAGRycy9kb3ducmV2LnhtbESPT2vCQBTE74LfYXmCt7qpf9oSXUUalF6E1nrJ7ZF9&#10;JqHZt+nuJqbfvlsoeBxm5jfMZjeYRvTkfG1ZweMsAUFcWF1zqeDyeXh4AeEDssbGMin4IQ+77Xi0&#10;wVTbG39Qfw6liBD2KSqoQmhTKX1RkUE/sy1x9K7WGQxRulJqh7cIN42cJ8mTNFhzXKiwpdeKiq9z&#10;ZxR8twufn94z7EKeX474LJPs2Cs1nQz7NYhAQ7iH/9tvWsFyB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aNxxQAAANsAAAAPAAAAAAAAAAAAAAAAAJgCAABkcnMv&#10;ZG93bnJldi54bWxQSwUGAAAAAAQABAD1AAAAigMAAAAA&#10;" fillcolor="#dbe5f1 [660]" stroked="f" strokeweight="2pt">
                    <v:textbox>
                      <w:txbxContent>
                        <w:p w:rsidR="004059B6" w:rsidRDefault="004059B6" w:rsidP="004059B6">
                          <w:pPr>
                            <w:rPr>
                              <w:rFonts w:eastAsia="Times New Roman"/>
                            </w:rPr>
                          </w:pPr>
                        </w:p>
                      </w:txbxContent>
                    </v:textbox>
                  </v:oval>
                  <v:rect id="Rectangle 46" o:spid="_x0000_s1058" style="position:absolute;left:40767;top:44196;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cd8QA&#10;AADbAAAADwAAAGRycy9kb3ducmV2LnhtbESPQWvCQBSE7wX/w/KE3uqm0opGVxGxtJ6qacXrI/tM&#10;QrNvw+42Sf31rlDwOMzMN8xi1ZtatOR8ZVnB8ygBQZxbXXGh4Pvr7WkKwgdkjbVlUvBHHlbLwcMC&#10;U207PlCbhUJECPsUFZQhNKmUPi/JoB/Zhjh6Z+sMhihdIbXDLsJNLcdJMpEGK44LJTa0KSn/yX6N&#10;gvxztnen9vW9PRhudrabHS/boNTjsF/PQQTqwz383/7QCl4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nHf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v:group id="Group 38" o:spid="_x0000_s1059" style="position:absolute;left:46863;top:24383;width:3810;height:7620" coordorigin="46863,24383"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42" o:spid="_x0000_s1060" style="position:absolute;left:46863;top:2438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7BcQA&#10;AADbAAAADwAAAGRycy9kb3ducmV2LnhtbESPQWvCQBSE74L/YXlCb82mttQSXUUqDb0UNM0lt0f2&#10;mYRm38bsmqT/vlsQPA4z8w2z2U2mFQP1rrGs4CmKQRCXVjdcKci/Px7fQDiPrLG1TAp+ycFuO59t&#10;MNF25BMNma9EgLBLUEHtfZdI6cqaDLrIdsTBO9veoA+yr6TucQxw08plHL9Kgw2HhRo7eq+p/Mmu&#10;RsGle3bF1/GAV18UeYorGR/SQamHxbRfg/A0+Xv41v7UCl6W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OwX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oval>
                  <v:rect id="Rectangle 43" o:spid="_x0000_s1061" style="position:absolute;left:46863;top:28955;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78QA&#10;AADbAAAADwAAAGRycy9kb3ducmV2LnhtbESPT2vCQBTE70K/w/IK3urGVoumrlJKRXuy/qPXR/aZ&#10;hGbfht01iX76rlDwOMzMb5jZojOVaMj50rKC4SABQZxZXXKu4LBfPk1A+ICssbJMCi7kYTF/6M0w&#10;1bblLTW7kIsIYZ+igiKEOpXSZwUZ9ANbE0fvZJ3BEKXLpXbYRrip5HOSvEqDJceFAmv6KCj73Z2N&#10;gmwz/XY/zXjVbA3XX7adHq+fQan+Y/f+BiJQF+7h//ZaKxi9wO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tP+/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v:group id="Group 39" o:spid="_x0000_s1062" style="position:absolute;left:46863;top:40385;width:3810;height:7620" coordorigin="46863,40385" coordsize="457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0" o:spid="_x0000_s1063" style="position:absolute;left:46863;top:40385;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A6b8A&#10;AADbAAAADwAAAGRycy9kb3ducmV2LnhtbERPy4rCMBTdC/5DuMLsNHUUlWoUGVHcCL423V2aa1ts&#10;bmoTa+fvzUJweTjvxao1pWiodoVlBcNBBII4tbrgTMH1su3PQDiPrLG0TAr+ycFq2e0sMNb2xSdq&#10;zj4TIYRdjApy76tYSpfmZNANbEUcuJutDfoA60zqGl8h3JTyN4om0mDBoSHHiv5ySu/np1HwqEYu&#10;ORw3+PRJct3hVEabXaPUT69dz0F4av1X/HHvtYJx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gDpvwAAANsAAAAPAAAAAAAAAAAAAAAAAJgCAABkcnMvZG93bnJl&#10;di54bWxQSwUGAAAAAAQABAD1AAAAhAMAAAAA&#10;" fillcolor="#dbe5f1 [660]" stroked="f" strokeweight="2pt">
                    <v:textbox>
                      <w:txbxContent>
                        <w:p w:rsidR="004059B6" w:rsidRDefault="004059B6" w:rsidP="004059B6">
                          <w:pPr>
                            <w:rPr>
                              <w:rFonts w:eastAsia="Times New Roman"/>
                            </w:rPr>
                          </w:pPr>
                        </w:p>
                      </w:txbxContent>
                    </v:textbox>
                  </v:oval>
                  <v:rect id="Rectangle 41" o:spid="_x0000_s1064" style="position:absolute;left:46863;top:44957;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EA8QA&#10;AADbAAAADwAAAGRycy9kb3ducmV2LnhtbESPT2vCQBTE70K/w/KE3nRjaaWmrlKKYj3Vv3h9ZF+T&#10;YPZt2F2T6Kd3C0KPw8z8hpnOO1OJhpwvLSsYDRMQxJnVJecKDvvl4B2ED8gaK8uk4Eoe5rOn3hRT&#10;bVveUrMLuYgQ9ikqKEKoUyl9VpBBP7Q1cfR+rTMYonS51A7bCDeVfEmSsTRYclwosKavgrLz7mIU&#10;ZD+TjTs1b6tma7he23ZyvC2CUs/97vMDRKAu/Icf7W+t4HUEf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BAPEAAAA2wAAAA8AAAAAAAAAAAAAAAAAmAIAAGRycy9k&#10;b3ducmV2LnhtbFBLBQYAAAAABAAEAPUAAACJAwAAAAA=&#10;" fillcolor="#dbe5f1 [660]" stroked="f" strokeweight="2pt">
                    <v:textbox>
                      <w:txbxContent>
                        <w:p w:rsidR="004059B6" w:rsidRDefault="004059B6" w:rsidP="004059B6">
                          <w:pPr>
                            <w:rPr>
                              <w:rFonts w:eastAsia="Times New Roman"/>
                            </w:rPr>
                          </w:pPr>
                        </w:p>
                      </w:txbxContent>
                    </v:textbox>
                  </v:rect>
                </v:group>
                <w10:anchorlock/>
              </v:group>
            </w:pict>
          </mc:Fallback>
        </mc:AlternateContent>
      </w:r>
    </w:p>
    <w:p w:rsidR="004E62A1" w:rsidRDefault="004059B6" w:rsidP="00A718D4">
      <w:pPr>
        <w:rPr>
          <w:rFonts w:ascii="Verdana" w:eastAsia="Calibri" w:hAnsi="Verdana" w:cs="Arial"/>
          <w:b/>
          <w:noProof/>
          <w:color w:val="000090"/>
        </w:rPr>
      </w:pPr>
      <w:r>
        <w:rPr>
          <w:rFonts w:ascii="Verdana" w:eastAsia="Calibri" w:hAnsi="Verdana" w:cs="Arial"/>
          <w:b/>
          <w:noProof/>
          <w:color w:val="000090"/>
        </w:rPr>
        <mc:AlternateContent>
          <mc:Choice Requires="wps">
            <w:drawing>
              <wp:anchor distT="0" distB="0" distL="114300" distR="114300" simplePos="0" relativeHeight="251679744" behindDoc="0" locked="0" layoutInCell="1" allowOverlap="1">
                <wp:simplePos x="0" y="0"/>
                <wp:positionH relativeFrom="column">
                  <wp:posOffset>3408045</wp:posOffset>
                </wp:positionH>
                <wp:positionV relativeFrom="paragraph">
                  <wp:posOffset>139700</wp:posOffset>
                </wp:positionV>
                <wp:extent cx="1843405" cy="409575"/>
                <wp:effectExtent l="5715" t="13335" r="8255" b="571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09575"/>
                        </a:xfrm>
                        <a:prstGeom prst="rect">
                          <a:avLst/>
                        </a:prstGeom>
                        <a:solidFill>
                          <a:srgbClr val="FFFFFF"/>
                        </a:solidFill>
                        <a:ln w="9525">
                          <a:solidFill>
                            <a:srgbClr val="000000"/>
                          </a:solidFill>
                          <a:miter lim="800000"/>
                          <a:headEnd/>
                          <a:tailEnd/>
                        </a:ln>
                      </wps:spPr>
                      <wps:txbx>
                        <w:txbxContent>
                          <w:p w:rsidR="004C43E4" w:rsidRPr="004C43E4" w:rsidRDefault="004C43E4">
                            <w:pPr>
                              <w:rPr>
                                <w:sz w:val="20"/>
                                <w:szCs w:val="20"/>
                              </w:rPr>
                            </w:pPr>
                            <w:r w:rsidRPr="004C43E4">
                              <w:rPr>
                                <w:rFonts w:ascii="Verdana" w:hAnsi="Verdana"/>
                                <w:sz w:val="20"/>
                                <w:szCs w:val="20"/>
                              </w:rPr>
                              <w:t>Highlighted section is amount covered by ADAP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65" type="#_x0000_t202" style="position:absolute;margin-left:268.35pt;margin-top:11pt;width:145.15pt;height:32.2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">
                <v:textbox style="mso-fit-shape-to-text:t">
                  <w:txbxContent>
                    <w:p w:rsidR="004C43E4" w:rsidRPr="004C43E4" w:rsidRDefault="004C43E4">
                      <w:pPr>
                        <w:rPr>
                          <w:sz w:val="20"/>
                          <w:szCs w:val="20"/>
                        </w:rPr>
                      </w:pPr>
                      <w:r w:rsidRPr="004C43E4">
                        <w:rPr>
                          <w:rFonts w:ascii="Verdana" w:hAnsi="Verdana"/>
                          <w:sz w:val="20"/>
                          <w:szCs w:val="20"/>
                        </w:rPr>
                        <w:t>Highlighted section is amount covered by ADAP</w:t>
                      </w:r>
                    </w:p>
                  </w:txbxContent>
                </v:textbox>
              </v:shape>
            </w:pict>
          </mc:Fallback>
        </mc:AlternateContent>
      </w:r>
    </w:p>
    <w:p w:rsidR="00A718D4" w:rsidRDefault="00A718D4" w:rsidP="00A718D4">
      <w:pPr>
        <w:rPr>
          <w:rFonts w:ascii="Verdana" w:hAnsi="Verdana"/>
          <w:b/>
          <w:color w:val="000090"/>
        </w:rPr>
      </w:pPr>
    </w:p>
    <w:p w:rsidR="003C70BE" w:rsidRDefault="003C70BE" w:rsidP="00902145">
      <w:pPr>
        <w:rPr>
          <w:rFonts w:ascii="Verdana" w:eastAsia="Calibri" w:hAnsi="Verdana" w:cs="Arial"/>
          <w:b/>
          <w:noProof/>
          <w:color w:val="000090"/>
        </w:rPr>
        <w:sectPr w:rsidR="003C70BE" w:rsidSect="00A4291B">
          <w:endnotePr>
            <w:numFmt w:val="decimal"/>
          </w:endnotePr>
          <w:type w:val="continuous"/>
          <w:pgSz w:w="12240" w:h="15840"/>
          <w:pgMar w:top="720" w:right="720" w:bottom="360" w:left="720" w:header="720" w:footer="360" w:gutter="0"/>
          <w:cols w:space="720"/>
          <w:titlePg/>
          <w:docGrid w:linePitch="360"/>
        </w:sectPr>
      </w:pPr>
    </w:p>
    <w:tbl>
      <w:tblPr>
        <w:tblStyle w:val="LightShading-Accent4"/>
        <w:tblpPr w:leftFromText="180" w:rightFromText="180" w:vertAnchor="text" w:horzAnchor="margin" w:tblpY="883"/>
        <w:tblW w:w="10517" w:type="dxa"/>
        <w:tblLook w:val="04A0" w:firstRow="1" w:lastRow="0" w:firstColumn="1" w:lastColumn="0" w:noHBand="0" w:noVBand="1"/>
      </w:tblPr>
      <w:tblGrid>
        <w:gridCol w:w="1354"/>
        <w:gridCol w:w="1052"/>
        <w:gridCol w:w="1252"/>
        <w:gridCol w:w="1001"/>
        <w:gridCol w:w="1118"/>
        <w:gridCol w:w="1252"/>
        <w:gridCol w:w="1118"/>
        <w:gridCol w:w="1252"/>
        <w:gridCol w:w="1118"/>
      </w:tblGrid>
      <w:tr w:rsidR="006628A6" w:rsidRPr="00AA50B1" w:rsidTr="000D3C79">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54" w:type="dxa"/>
          </w:tcPr>
          <w:p w:rsidR="006628A6" w:rsidRPr="00AA50B1" w:rsidRDefault="006628A6" w:rsidP="000D3C79">
            <w:pPr>
              <w:rPr>
                <w:rFonts w:ascii="Verdana" w:hAnsi="Verdana"/>
                <w:b w:val="0"/>
                <w:sz w:val="20"/>
                <w:szCs w:val="20"/>
              </w:rPr>
            </w:pPr>
          </w:p>
        </w:tc>
        <w:tc>
          <w:tcPr>
            <w:tcW w:w="2304" w:type="dxa"/>
            <w:gridSpan w:val="2"/>
          </w:tcPr>
          <w:p w:rsidR="006628A6" w:rsidRPr="00AA50B1" w:rsidRDefault="006628A6" w:rsidP="000D3C79">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AA50B1">
              <w:rPr>
                <w:rFonts w:ascii="Verdana" w:hAnsi="Verdana"/>
                <w:sz w:val="20"/>
                <w:szCs w:val="20"/>
              </w:rPr>
              <w:t>Income (individual)</w:t>
            </w:r>
          </w:p>
        </w:tc>
        <w:tc>
          <w:tcPr>
            <w:tcW w:w="2119" w:type="dxa"/>
            <w:gridSpan w:val="2"/>
          </w:tcPr>
          <w:p w:rsidR="006628A6" w:rsidRPr="00AA50B1" w:rsidRDefault="006628A6" w:rsidP="000D3C79">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AA50B1">
              <w:rPr>
                <w:rFonts w:ascii="Verdana" w:hAnsi="Verdana"/>
                <w:sz w:val="20"/>
                <w:szCs w:val="20"/>
              </w:rPr>
              <w:t xml:space="preserve">Second Lowest Cost Silver Level Plan Premium </w:t>
            </w:r>
          </w:p>
        </w:tc>
        <w:tc>
          <w:tcPr>
            <w:tcW w:w="2370" w:type="dxa"/>
            <w:gridSpan w:val="2"/>
            <w:shd w:val="clear" w:color="auto" w:fill="FFFF00"/>
          </w:tcPr>
          <w:p w:rsidR="006628A6" w:rsidRPr="00AA50B1" w:rsidRDefault="006628A6" w:rsidP="000D3C79">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highlight w:val="yellow"/>
              </w:rPr>
            </w:pPr>
            <w:r w:rsidRPr="00AA50B1">
              <w:rPr>
                <w:rFonts w:ascii="Verdana" w:hAnsi="Verdana"/>
                <w:sz w:val="20"/>
                <w:szCs w:val="20"/>
                <w:highlight w:val="yellow"/>
              </w:rPr>
              <w:t>Individual Minimum Contribution</w:t>
            </w:r>
          </w:p>
        </w:tc>
        <w:tc>
          <w:tcPr>
            <w:tcW w:w="2370" w:type="dxa"/>
            <w:gridSpan w:val="2"/>
          </w:tcPr>
          <w:p w:rsidR="006628A6" w:rsidRPr="00AA50B1" w:rsidRDefault="006628A6" w:rsidP="000D3C79">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AA50B1">
              <w:rPr>
                <w:rFonts w:ascii="Verdana" w:hAnsi="Verdana"/>
                <w:sz w:val="20"/>
                <w:szCs w:val="20"/>
              </w:rPr>
              <w:t>Federal Premium Tax Credit</w:t>
            </w:r>
          </w:p>
        </w:tc>
      </w:tr>
      <w:tr w:rsidR="006628A6" w:rsidRPr="00AA50B1" w:rsidTr="000D3C7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354" w:type="dxa"/>
            <w:tcBorders>
              <w:bottom w:val="single" w:sz="8" w:space="0" w:color="8064A2" w:themeColor="accent4"/>
            </w:tcBorders>
          </w:tcPr>
          <w:p w:rsidR="006628A6" w:rsidRPr="00AA50B1" w:rsidRDefault="006628A6" w:rsidP="000D3C79">
            <w:pPr>
              <w:rPr>
                <w:rFonts w:ascii="Verdana" w:hAnsi="Verdana"/>
                <w:sz w:val="20"/>
                <w:szCs w:val="20"/>
              </w:rPr>
            </w:pPr>
          </w:p>
        </w:tc>
        <w:tc>
          <w:tcPr>
            <w:tcW w:w="1052" w:type="dxa"/>
            <w:tcBorders>
              <w:bottom w:val="single" w:sz="8" w:space="0" w:color="8064A2" w:themeColor="accent4"/>
            </w:tcBorders>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Annual</w:t>
            </w:r>
          </w:p>
        </w:tc>
        <w:tc>
          <w:tcPr>
            <w:tcW w:w="1252" w:type="dxa"/>
            <w:tcBorders>
              <w:bottom w:val="single" w:sz="8" w:space="0" w:color="8064A2" w:themeColor="accent4"/>
            </w:tcBorders>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Monthly</w:t>
            </w:r>
          </w:p>
        </w:tc>
        <w:tc>
          <w:tcPr>
            <w:tcW w:w="1001" w:type="dxa"/>
            <w:tcBorders>
              <w:bottom w:val="single" w:sz="8" w:space="0" w:color="8064A2" w:themeColor="accent4"/>
            </w:tcBorders>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Annual</w:t>
            </w:r>
          </w:p>
        </w:tc>
        <w:tc>
          <w:tcPr>
            <w:tcW w:w="1118" w:type="dxa"/>
            <w:tcBorders>
              <w:bottom w:val="single" w:sz="8" w:space="0" w:color="8064A2" w:themeColor="accent4"/>
            </w:tcBorders>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Monthly</w:t>
            </w:r>
          </w:p>
        </w:tc>
        <w:tc>
          <w:tcPr>
            <w:tcW w:w="1252" w:type="dxa"/>
            <w:tcBorders>
              <w:top w:val="nil"/>
              <w:bottom w:val="single" w:sz="8" w:space="0" w:color="8064A2" w:themeColor="accent4"/>
            </w:tcBorders>
            <w:shd w:val="clear" w:color="auto" w:fill="FFFF00"/>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Annual</w:t>
            </w:r>
          </w:p>
        </w:tc>
        <w:tc>
          <w:tcPr>
            <w:tcW w:w="1118" w:type="dxa"/>
            <w:tcBorders>
              <w:bottom w:val="single" w:sz="8" w:space="0" w:color="8064A2" w:themeColor="accent4"/>
            </w:tcBorders>
            <w:shd w:val="clear" w:color="auto" w:fill="FFFF00"/>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highlight w:val="yellow"/>
              </w:rPr>
            </w:pPr>
            <w:r w:rsidRPr="00AA50B1">
              <w:rPr>
                <w:rFonts w:ascii="Verdana" w:hAnsi="Verdana"/>
                <w:b/>
                <w:sz w:val="20"/>
                <w:szCs w:val="20"/>
                <w:highlight w:val="yellow"/>
              </w:rPr>
              <w:t>Monthly</w:t>
            </w:r>
          </w:p>
        </w:tc>
        <w:tc>
          <w:tcPr>
            <w:tcW w:w="1252" w:type="dxa"/>
            <w:tcBorders>
              <w:bottom w:val="single" w:sz="8" w:space="0" w:color="8064A2" w:themeColor="accent4"/>
            </w:tcBorders>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Annual</w:t>
            </w:r>
          </w:p>
        </w:tc>
        <w:tc>
          <w:tcPr>
            <w:tcW w:w="1118" w:type="dxa"/>
            <w:tcBorders>
              <w:bottom w:val="single" w:sz="8" w:space="0" w:color="8064A2" w:themeColor="accent4"/>
            </w:tcBorders>
          </w:tcPr>
          <w:p w:rsidR="006628A6" w:rsidRPr="00AA50B1" w:rsidRDefault="006628A6" w:rsidP="000D3C7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AA50B1">
              <w:rPr>
                <w:rFonts w:ascii="Verdana" w:hAnsi="Verdana"/>
                <w:b/>
                <w:sz w:val="20"/>
                <w:szCs w:val="20"/>
              </w:rPr>
              <w:t>Monthly</w:t>
            </w:r>
          </w:p>
        </w:tc>
      </w:tr>
      <w:tr w:rsidR="006628A6" w:rsidRPr="00AA50B1" w:rsidTr="000D3C79">
        <w:trPr>
          <w:trHeight w:val="291"/>
        </w:trPr>
        <w:tc>
          <w:tcPr>
            <w:cnfStyle w:val="001000000000" w:firstRow="0" w:lastRow="0" w:firstColumn="1" w:lastColumn="0" w:oddVBand="0" w:evenVBand="0" w:oddHBand="0" w:evenHBand="0" w:firstRowFirstColumn="0" w:firstRowLastColumn="0" w:lastRowFirstColumn="0" w:lastRowLastColumn="0"/>
            <w:tcW w:w="1354" w:type="dxa"/>
            <w:tcBorders>
              <w:top w:val="single" w:sz="8" w:space="0" w:color="8064A2" w:themeColor="accent4"/>
              <w:bottom w:val="single" w:sz="8" w:space="0" w:color="8064A2" w:themeColor="accent4"/>
            </w:tcBorders>
          </w:tcPr>
          <w:p w:rsidR="006628A6" w:rsidRPr="00AA50B1" w:rsidRDefault="006628A6" w:rsidP="000D3C79">
            <w:pPr>
              <w:rPr>
                <w:rFonts w:ascii="Verdana" w:hAnsi="Verdana"/>
                <w:b w:val="0"/>
                <w:sz w:val="20"/>
                <w:szCs w:val="20"/>
              </w:rPr>
            </w:pPr>
            <w:r w:rsidRPr="00AA50B1">
              <w:rPr>
                <w:rFonts w:ascii="Verdana" w:hAnsi="Verdana"/>
                <w:sz w:val="20"/>
                <w:szCs w:val="20"/>
              </w:rPr>
              <w:t>(</w:t>
            </w:r>
            <w:r>
              <w:rPr>
                <w:rFonts w:ascii="Verdana" w:hAnsi="Verdana"/>
                <w:sz w:val="20"/>
                <w:szCs w:val="20"/>
              </w:rPr>
              <w:t>Robert</w:t>
            </w:r>
            <w:r w:rsidRPr="00AA50B1">
              <w:rPr>
                <w:rFonts w:ascii="Verdana" w:hAnsi="Verdana"/>
                <w:sz w:val="20"/>
                <w:szCs w:val="20"/>
              </w:rPr>
              <w:t>)</w:t>
            </w:r>
          </w:p>
          <w:p w:rsidR="006628A6" w:rsidRPr="00AA50B1" w:rsidRDefault="00CE048B" w:rsidP="000D3C79">
            <w:pPr>
              <w:rPr>
                <w:rFonts w:ascii="Verdana" w:hAnsi="Verdana"/>
                <w:b w:val="0"/>
                <w:sz w:val="20"/>
                <w:szCs w:val="20"/>
              </w:rPr>
            </w:pPr>
            <w:r>
              <w:rPr>
                <w:rFonts w:ascii="Verdana" w:hAnsi="Verdana"/>
                <w:sz w:val="20"/>
                <w:szCs w:val="20"/>
              </w:rPr>
              <w:t>150</w:t>
            </w:r>
            <w:r w:rsidR="00EC7B9B">
              <w:rPr>
                <w:rFonts w:ascii="Verdana" w:hAnsi="Verdana"/>
                <w:sz w:val="20"/>
                <w:szCs w:val="20"/>
              </w:rPr>
              <w:t>%</w:t>
            </w:r>
            <w:r w:rsidR="006628A6" w:rsidRPr="00AA50B1">
              <w:rPr>
                <w:rFonts w:ascii="Verdana" w:hAnsi="Verdana"/>
                <w:sz w:val="20"/>
                <w:szCs w:val="20"/>
              </w:rPr>
              <w:t xml:space="preserve"> FPL</w:t>
            </w:r>
          </w:p>
          <w:p w:rsidR="006628A6" w:rsidRPr="00AA50B1" w:rsidRDefault="006628A6" w:rsidP="000D3C79">
            <w:pPr>
              <w:rPr>
                <w:rFonts w:ascii="Verdana" w:hAnsi="Verdana"/>
                <w:b w:val="0"/>
                <w:sz w:val="20"/>
                <w:szCs w:val="20"/>
              </w:rPr>
            </w:pPr>
          </w:p>
        </w:tc>
        <w:tc>
          <w:tcPr>
            <w:tcW w:w="1052" w:type="dxa"/>
            <w:tcBorders>
              <w:top w:val="single" w:sz="8" w:space="0" w:color="8064A2" w:themeColor="accent4"/>
              <w:bottom w:val="single" w:sz="8" w:space="0" w:color="8064A2" w:themeColor="accent4"/>
            </w:tcBorders>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$17,235</w:t>
            </w:r>
          </w:p>
        </w:tc>
        <w:tc>
          <w:tcPr>
            <w:tcW w:w="1252" w:type="dxa"/>
            <w:tcBorders>
              <w:top w:val="single" w:sz="8" w:space="0" w:color="8064A2" w:themeColor="accent4"/>
              <w:bottom w:val="single" w:sz="8" w:space="0" w:color="8064A2" w:themeColor="accent4"/>
            </w:tcBorders>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$1,436.25</w:t>
            </w:r>
          </w:p>
        </w:tc>
        <w:tc>
          <w:tcPr>
            <w:tcW w:w="1001" w:type="dxa"/>
            <w:tcBorders>
              <w:top w:val="single" w:sz="8" w:space="0" w:color="8064A2" w:themeColor="accent4"/>
              <w:bottom w:val="single" w:sz="8" w:space="0" w:color="8064A2" w:themeColor="accent4"/>
            </w:tcBorders>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$4,500</w:t>
            </w:r>
          </w:p>
        </w:tc>
        <w:tc>
          <w:tcPr>
            <w:tcW w:w="1118" w:type="dxa"/>
            <w:tcBorders>
              <w:top w:val="single" w:sz="8" w:space="0" w:color="8064A2" w:themeColor="accent4"/>
              <w:bottom w:val="single" w:sz="8" w:space="0" w:color="8064A2" w:themeColor="accent4"/>
            </w:tcBorders>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$375</w:t>
            </w:r>
          </w:p>
        </w:tc>
        <w:tc>
          <w:tcPr>
            <w:tcW w:w="1252" w:type="dxa"/>
            <w:tcBorders>
              <w:top w:val="single" w:sz="8" w:space="0" w:color="8064A2" w:themeColor="accent4"/>
              <w:bottom w:val="single" w:sz="8" w:space="0" w:color="8064A2" w:themeColor="accent4"/>
            </w:tcBorders>
            <w:shd w:val="clear" w:color="auto" w:fill="FFFF00"/>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$689.40</w:t>
            </w:r>
          </w:p>
        </w:tc>
        <w:tc>
          <w:tcPr>
            <w:tcW w:w="1118" w:type="dxa"/>
            <w:tcBorders>
              <w:top w:val="single" w:sz="8" w:space="0" w:color="8064A2" w:themeColor="accent4"/>
              <w:bottom w:val="single" w:sz="8" w:space="0" w:color="8064A2" w:themeColor="accent4"/>
            </w:tcBorders>
            <w:shd w:val="clear" w:color="auto" w:fill="FFFF00"/>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highlight w:val="yellow"/>
              </w:rPr>
            </w:pPr>
            <w:r w:rsidRPr="00AA50B1">
              <w:rPr>
                <w:rFonts w:ascii="Verdana" w:hAnsi="Verdana"/>
                <w:sz w:val="20"/>
                <w:szCs w:val="20"/>
                <w:highlight w:val="yellow"/>
              </w:rPr>
              <w:t>$57.45</w:t>
            </w:r>
          </w:p>
        </w:tc>
        <w:tc>
          <w:tcPr>
            <w:tcW w:w="1252" w:type="dxa"/>
            <w:tcBorders>
              <w:top w:val="single" w:sz="8" w:space="0" w:color="8064A2" w:themeColor="accent4"/>
              <w:bottom w:val="single" w:sz="8" w:space="0" w:color="8064A2" w:themeColor="accent4"/>
            </w:tcBorders>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$3,810.60</w:t>
            </w:r>
          </w:p>
        </w:tc>
        <w:tc>
          <w:tcPr>
            <w:tcW w:w="1118" w:type="dxa"/>
            <w:tcBorders>
              <w:top w:val="single" w:sz="8" w:space="0" w:color="8064A2" w:themeColor="accent4"/>
              <w:bottom w:val="single" w:sz="8" w:space="0" w:color="8064A2" w:themeColor="accent4"/>
            </w:tcBorders>
          </w:tcPr>
          <w:p w:rsidR="006628A6" w:rsidRPr="00AA50B1" w:rsidRDefault="006628A6" w:rsidP="000D3C79">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A50B1">
              <w:rPr>
                <w:rFonts w:ascii="Verdana" w:hAnsi="Verdana"/>
                <w:sz w:val="20"/>
                <w:szCs w:val="20"/>
              </w:rPr>
              <w:t>$317.55</w:t>
            </w:r>
          </w:p>
        </w:tc>
      </w:tr>
    </w:tbl>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4059B6" w:rsidP="00EC410F">
      <w:pPr>
        <w:rPr>
          <w:rFonts w:ascii="Verdana" w:eastAsia="Calibri" w:hAnsi="Verdana" w:cs="Arial"/>
          <w:b/>
          <w:noProof/>
          <w:color w:val="000090"/>
        </w:rPr>
      </w:pPr>
      <w:r>
        <w:rPr>
          <w:rFonts w:ascii="Verdana" w:eastAsia="Calibri" w:hAnsi="Verdana" w:cs="Arial"/>
          <w:b/>
          <w:noProof/>
          <w:color w:val="000090"/>
        </w:rPr>
        <mc:AlternateContent>
          <mc:Choice Requires="wps">
            <w:drawing>
              <wp:anchor distT="0" distB="0" distL="114300" distR="114300" simplePos="0" relativeHeight="251680768" behindDoc="0" locked="0" layoutInCell="1" allowOverlap="1">
                <wp:simplePos x="0" y="0"/>
                <wp:positionH relativeFrom="column">
                  <wp:posOffset>681355</wp:posOffset>
                </wp:positionH>
                <wp:positionV relativeFrom="paragraph">
                  <wp:posOffset>130810</wp:posOffset>
                </wp:positionV>
                <wp:extent cx="0" cy="172720"/>
                <wp:effectExtent l="52705" t="21590" r="61595" b="571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3.65pt;margin-top:10.3pt;width:0;height:1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">
                <v:stroke endarrow="block"/>
              </v:shape>
            </w:pict>
          </mc:Fallback>
        </mc:AlternateContent>
      </w: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0D3C79" w:rsidRDefault="000D3C79" w:rsidP="00EC410F">
      <w:pPr>
        <w:rPr>
          <w:rFonts w:ascii="Verdana" w:eastAsia="Calibri" w:hAnsi="Verdana" w:cs="Arial"/>
          <w:b/>
          <w:noProof/>
          <w:color w:val="000090"/>
        </w:rPr>
      </w:pPr>
    </w:p>
    <w:p w:rsidR="00EC410F" w:rsidRDefault="00EC410F" w:rsidP="00EC410F">
      <w:pPr>
        <w:rPr>
          <w:rFonts w:ascii="Verdana" w:eastAsia="Calibri" w:hAnsi="Verdana" w:cs="Arial"/>
          <w:noProof/>
          <w:color w:val="000090"/>
        </w:rPr>
      </w:pPr>
      <w:r>
        <w:rPr>
          <w:rFonts w:ascii="Verdana" w:eastAsia="Calibri" w:hAnsi="Verdana" w:cs="Arial"/>
          <w:b/>
          <w:noProof/>
          <w:color w:val="000090"/>
        </w:rPr>
        <w:t>Potential Implications for State Health Departments</w:t>
      </w:r>
    </w:p>
    <w:p w:rsidR="00EC410F" w:rsidRDefault="00EC410F" w:rsidP="00EC410F">
      <w:pPr>
        <w:rPr>
          <w:rFonts w:ascii="Verdana" w:eastAsia="Calibri" w:hAnsi="Verdana" w:cs="Arial"/>
          <w:noProof/>
          <w:color w:val="000090"/>
        </w:rPr>
      </w:pPr>
    </w:p>
    <w:p w:rsidR="00EC410F" w:rsidRDefault="00EC410F" w:rsidP="00EC410F">
      <w:pPr>
        <w:rPr>
          <w:rFonts w:ascii="Verdana" w:eastAsia="Calibri" w:hAnsi="Verdana" w:cs="Arial"/>
          <w:noProof/>
          <w:sz w:val="20"/>
          <w:szCs w:val="20"/>
        </w:rPr>
      </w:pPr>
      <w:r>
        <w:rPr>
          <w:rFonts w:ascii="Verdana" w:eastAsia="Calibri" w:hAnsi="Verdana" w:cs="Arial"/>
          <w:noProof/>
          <w:sz w:val="20"/>
          <w:szCs w:val="20"/>
        </w:rPr>
        <w:t>How states implement the ACA will affect how their immigrant populations have access to health insurance and ultimately receive care.</w:t>
      </w:r>
    </w:p>
    <w:p w:rsidR="00EC410F" w:rsidRDefault="00EC410F" w:rsidP="00EC410F">
      <w:pPr>
        <w:rPr>
          <w:rFonts w:ascii="Verdana" w:eastAsia="Calibri" w:hAnsi="Verdana" w:cs="Arial"/>
          <w:noProof/>
          <w:sz w:val="20"/>
          <w:szCs w:val="20"/>
        </w:rPr>
      </w:pPr>
    </w:p>
    <w:p w:rsidR="00EC410F" w:rsidRDefault="00EC410F" w:rsidP="00EC410F">
      <w:pPr>
        <w:pStyle w:val="ListParagraph"/>
        <w:numPr>
          <w:ilvl w:val="0"/>
          <w:numId w:val="4"/>
        </w:numPr>
        <w:rPr>
          <w:rFonts w:ascii="Verdana" w:hAnsi="Verdana"/>
          <w:b/>
          <w:i/>
          <w:color w:val="000090"/>
          <w:sz w:val="20"/>
          <w:szCs w:val="20"/>
        </w:rPr>
      </w:pPr>
      <w:r>
        <w:rPr>
          <w:rFonts w:ascii="Verdana" w:hAnsi="Verdana"/>
          <w:b/>
          <w:i/>
          <w:color w:val="000090"/>
          <w:sz w:val="20"/>
          <w:szCs w:val="20"/>
        </w:rPr>
        <w:t>How will ACA affect the mix of clients that state health departments and their community partners serve?</w:t>
      </w:r>
    </w:p>
    <w:p w:rsidR="00EC410F" w:rsidRPr="00A26626" w:rsidRDefault="00EC410F" w:rsidP="00EC410F">
      <w:pPr>
        <w:rPr>
          <w:rFonts w:ascii="Verdana" w:hAnsi="Verdana"/>
          <w:sz w:val="20"/>
          <w:szCs w:val="20"/>
        </w:rPr>
      </w:pPr>
    </w:p>
    <w:p w:rsidR="00EC410F" w:rsidRPr="00A26626" w:rsidRDefault="00EC410F" w:rsidP="00EC410F">
      <w:pPr>
        <w:pStyle w:val="ListParagraph"/>
        <w:rPr>
          <w:rFonts w:ascii="Verdana" w:hAnsi="Verdana"/>
          <w:sz w:val="20"/>
          <w:szCs w:val="20"/>
        </w:rPr>
      </w:pPr>
      <w:r>
        <w:rPr>
          <w:rFonts w:ascii="Verdana" w:hAnsi="Verdana"/>
          <w:sz w:val="20"/>
          <w:szCs w:val="20"/>
        </w:rPr>
        <w:t>A significant portion of uninsured and underinsured clients currently utilizing health department services – including lawfully present immigrants – may qualify for the Medicaid expansion and exchange coverage in 2014. However, undocumented immigrants who do not qualify for ACA benefits may continue to rely on emergency rooms and community-based organizations for care.</w:t>
      </w:r>
      <w:r>
        <w:rPr>
          <w:rStyle w:val="EndnoteReference"/>
        </w:rPr>
        <w:endnoteReference w:id="48"/>
      </w:r>
      <w:r>
        <w:rPr>
          <w:rFonts w:ascii="Verdana" w:hAnsi="Verdana"/>
          <w:sz w:val="20"/>
          <w:szCs w:val="20"/>
        </w:rPr>
        <w:t xml:space="preserve"> Furthermore, i</w:t>
      </w:r>
      <w:r w:rsidRPr="00A26626">
        <w:rPr>
          <w:rFonts w:ascii="Verdana" w:hAnsi="Verdana"/>
          <w:sz w:val="20"/>
          <w:szCs w:val="20"/>
        </w:rPr>
        <w:t xml:space="preserve">mmigrants are </w:t>
      </w:r>
      <w:r>
        <w:rPr>
          <w:rFonts w:ascii="Verdana" w:hAnsi="Verdana"/>
          <w:sz w:val="20"/>
          <w:szCs w:val="20"/>
        </w:rPr>
        <w:t xml:space="preserve">generally </w:t>
      </w:r>
      <w:r w:rsidRPr="00A26626">
        <w:rPr>
          <w:rFonts w:ascii="Verdana" w:hAnsi="Verdana"/>
          <w:sz w:val="20"/>
          <w:szCs w:val="20"/>
        </w:rPr>
        <w:t>less likely to obtain needed medical services than the general population, and are also more likely to use safety net facilities.</w:t>
      </w:r>
      <w:r w:rsidRPr="00A26626">
        <w:rPr>
          <w:rStyle w:val="EndnoteReference"/>
        </w:rPr>
        <w:endnoteReference w:id="49"/>
      </w:r>
    </w:p>
    <w:p w:rsidR="00EC410F" w:rsidRDefault="00EC410F" w:rsidP="00EC410F">
      <w:pPr>
        <w:rPr>
          <w:rFonts w:ascii="Verdana" w:eastAsia="Calibri" w:hAnsi="Verdana" w:cs="Arial"/>
          <w:noProof/>
          <w:sz w:val="20"/>
          <w:szCs w:val="20"/>
        </w:rPr>
      </w:pPr>
    </w:p>
    <w:p w:rsidR="00EC410F" w:rsidRDefault="00EC410F" w:rsidP="00EC410F">
      <w:pPr>
        <w:pStyle w:val="ListParagraph"/>
        <w:numPr>
          <w:ilvl w:val="0"/>
          <w:numId w:val="4"/>
        </w:numPr>
        <w:rPr>
          <w:rFonts w:ascii="Verdana" w:hAnsi="Verdana"/>
          <w:b/>
          <w:i/>
          <w:color w:val="000090"/>
          <w:sz w:val="20"/>
          <w:szCs w:val="20"/>
        </w:rPr>
      </w:pPr>
      <w:r>
        <w:rPr>
          <w:rFonts w:ascii="Verdana" w:hAnsi="Verdana"/>
          <w:b/>
          <w:i/>
          <w:color w:val="000090"/>
          <w:sz w:val="20"/>
          <w:szCs w:val="20"/>
        </w:rPr>
        <w:t>How will access to care vary in states that expand Medicaid vs. states that do not?</w:t>
      </w:r>
    </w:p>
    <w:p w:rsidR="00EC410F" w:rsidRPr="006431D0" w:rsidRDefault="00EC410F" w:rsidP="00EC410F">
      <w:pPr>
        <w:pStyle w:val="ListParagraph"/>
        <w:rPr>
          <w:rFonts w:ascii="Verdana" w:hAnsi="Verdana"/>
          <w:b/>
          <w:i/>
          <w:color w:val="000090"/>
          <w:sz w:val="20"/>
          <w:szCs w:val="20"/>
        </w:rPr>
      </w:pPr>
    </w:p>
    <w:p w:rsidR="00EC410F" w:rsidRDefault="00EC410F" w:rsidP="00EC410F">
      <w:pPr>
        <w:pStyle w:val="ListParagraph"/>
        <w:rPr>
          <w:rFonts w:ascii="Verdana" w:hAnsi="Verdana"/>
          <w:sz w:val="20"/>
          <w:szCs w:val="20"/>
        </w:rPr>
      </w:pPr>
      <w:r>
        <w:rPr>
          <w:rFonts w:ascii="Verdana" w:hAnsi="Verdana"/>
          <w:sz w:val="20"/>
          <w:szCs w:val="20"/>
        </w:rPr>
        <w:t xml:space="preserve">A state that does not expand Medicaid could see a significantly greater percentage of clients (both citizens and immigrants) utilizing safety-net clinics. In states that do not expand Medicaid, citizens below the FPL will not be eligible for federal subsidies under an insurance exchange. Lawfully present immigrants with less than five years of residency, however, will be eligible for those tax credits and subsidies for private insurance under an exchange. The law intended for citizens below the FPL to be enrolled in </w:t>
      </w:r>
      <w:r>
        <w:rPr>
          <w:rFonts w:ascii="Verdana" w:hAnsi="Verdana"/>
          <w:sz w:val="20"/>
          <w:szCs w:val="20"/>
        </w:rPr>
        <w:lastRenderedPageBreak/>
        <w:t>Medicaid, thus not requiring the need for insurance through an exchange. The Supreme Court’s ruling in June 2012, however, effectively made Medicaid expansion a state option.</w:t>
      </w:r>
      <w:r>
        <w:rPr>
          <w:rStyle w:val="EndnoteReference"/>
        </w:rPr>
        <w:endnoteReference w:id="50"/>
      </w:r>
      <w:r>
        <w:rPr>
          <w:rFonts w:ascii="Verdana" w:hAnsi="Verdana"/>
          <w:sz w:val="20"/>
          <w:szCs w:val="20"/>
        </w:rPr>
        <w:t xml:space="preserve"> Due to the effect of the Supreme Court ruling, some states that had previously opposed Medicaid expansion are now reconsidering their decision.</w:t>
      </w:r>
      <w:r>
        <w:rPr>
          <w:rStyle w:val="EndnoteReference"/>
        </w:rPr>
        <w:endnoteReference w:id="51"/>
      </w:r>
      <w:r>
        <w:rPr>
          <w:rFonts w:ascii="Verdana" w:hAnsi="Verdana"/>
          <w:sz w:val="20"/>
          <w:szCs w:val="20"/>
        </w:rPr>
        <w:t xml:space="preserve"> As of March 2013, 25 states are either leaning against Medicaid expansion or undecided</w:t>
      </w:r>
      <w:r w:rsidRPr="006431D0">
        <w:rPr>
          <w:rFonts w:ascii="Verdana" w:hAnsi="Verdana"/>
          <w:sz w:val="20"/>
          <w:szCs w:val="20"/>
        </w:rPr>
        <w:t>.</w:t>
      </w:r>
      <w:r>
        <w:rPr>
          <w:rStyle w:val="EndnoteReference"/>
        </w:rPr>
        <w:endnoteReference w:id="52"/>
      </w:r>
      <w:r>
        <w:rPr>
          <w:rFonts w:ascii="Verdana" w:hAnsi="Verdana"/>
          <w:sz w:val="20"/>
          <w:szCs w:val="20"/>
        </w:rPr>
        <w:t xml:space="preserve">  </w:t>
      </w:r>
    </w:p>
    <w:p w:rsidR="00EC410F" w:rsidRPr="00D75940" w:rsidRDefault="00EC410F" w:rsidP="00EC410F">
      <w:pPr>
        <w:rPr>
          <w:rFonts w:ascii="Verdana" w:hAnsi="Verdana"/>
          <w:sz w:val="20"/>
          <w:szCs w:val="20"/>
        </w:rPr>
      </w:pPr>
    </w:p>
    <w:p w:rsidR="00EC410F" w:rsidRDefault="00EC410F" w:rsidP="00EC410F">
      <w:pPr>
        <w:pStyle w:val="ListParagraph"/>
        <w:numPr>
          <w:ilvl w:val="0"/>
          <w:numId w:val="4"/>
        </w:numPr>
        <w:rPr>
          <w:rFonts w:ascii="Verdana" w:hAnsi="Verdana"/>
          <w:b/>
          <w:i/>
          <w:color w:val="000090"/>
          <w:sz w:val="20"/>
          <w:szCs w:val="20"/>
        </w:rPr>
      </w:pPr>
      <w:r>
        <w:rPr>
          <w:rFonts w:ascii="Verdana" w:hAnsi="Verdana"/>
          <w:b/>
          <w:i/>
          <w:color w:val="000090"/>
          <w:sz w:val="20"/>
          <w:szCs w:val="20"/>
        </w:rPr>
        <w:t>How will the ACA affect immigrants participating in their states’ AIDS Drug Assistance Program (ADAP)?</w:t>
      </w:r>
    </w:p>
    <w:p w:rsidR="00EC410F" w:rsidRDefault="00EC410F" w:rsidP="00EC410F">
      <w:pPr>
        <w:rPr>
          <w:rFonts w:ascii="Verdana" w:hAnsi="Verdana"/>
          <w:sz w:val="20"/>
          <w:szCs w:val="20"/>
        </w:rPr>
      </w:pPr>
    </w:p>
    <w:p w:rsidR="00EC410F" w:rsidRDefault="00EC410F" w:rsidP="00EC410F">
      <w:pPr>
        <w:ind w:left="720"/>
        <w:rPr>
          <w:rFonts w:ascii="Verdana" w:hAnsi="Verdana"/>
          <w:sz w:val="20"/>
          <w:szCs w:val="20"/>
        </w:rPr>
      </w:pPr>
      <w:r>
        <w:rPr>
          <w:rFonts w:ascii="Verdana" w:hAnsi="Verdana"/>
          <w:sz w:val="20"/>
          <w:szCs w:val="20"/>
        </w:rPr>
        <w:t>For immigrants living with HIV/AIDS, participation in ADAPs will continue to be available regardless of immigration status.</w:t>
      </w:r>
      <w:r>
        <w:rPr>
          <w:rStyle w:val="EndnoteReference"/>
        </w:rPr>
        <w:endnoteReference w:id="53"/>
      </w:r>
      <w:r>
        <w:rPr>
          <w:rFonts w:ascii="Verdana" w:hAnsi="Verdana"/>
          <w:sz w:val="20"/>
          <w:szCs w:val="20"/>
        </w:rPr>
        <w:t xml:space="preserve"> Both undocumented immigrants and lawfully present immigrants who are eligible for Medicaid and/or private insurance under the ACA can continue to apply for ADAP. </w:t>
      </w:r>
    </w:p>
    <w:p w:rsidR="00EC410F" w:rsidRDefault="00EC410F" w:rsidP="00EC410F">
      <w:pPr>
        <w:rPr>
          <w:rFonts w:ascii="Verdana" w:hAnsi="Verdana"/>
          <w:sz w:val="20"/>
          <w:szCs w:val="20"/>
        </w:rPr>
      </w:pPr>
      <w:r>
        <w:rPr>
          <w:rFonts w:ascii="Verdana" w:hAnsi="Verdana"/>
          <w:sz w:val="20"/>
          <w:szCs w:val="20"/>
        </w:rPr>
        <w:tab/>
      </w:r>
    </w:p>
    <w:p w:rsidR="00EC410F" w:rsidRDefault="00EC410F" w:rsidP="00EC410F">
      <w:pPr>
        <w:pStyle w:val="ListParagraph"/>
        <w:numPr>
          <w:ilvl w:val="0"/>
          <w:numId w:val="4"/>
        </w:numPr>
        <w:rPr>
          <w:rFonts w:ascii="Verdana" w:hAnsi="Verdana"/>
          <w:b/>
          <w:i/>
          <w:color w:val="000090"/>
          <w:sz w:val="20"/>
          <w:szCs w:val="20"/>
        </w:rPr>
      </w:pPr>
      <w:r>
        <w:rPr>
          <w:rFonts w:ascii="Verdana" w:hAnsi="Verdana"/>
          <w:b/>
          <w:i/>
          <w:color w:val="000090"/>
          <w:sz w:val="20"/>
          <w:szCs w:val="20"/>
        </w:rPr>
        <w:t>How can health departments help achieve increased health care access for immigrant populations under ACA?</w:t>
      </w:r>
    </w:p>
    <w:p w:rsidR="00EC410F" w:rsidRDefault="00EC410F" w:rsidP="00EC410F">
      <w:pPr>
        <w:rPr>
          <w:rFonts w:ascii="Verdana" w:hAnsi="Verdana"/>
          <w:sz w:val="20"/>
          <w:szCs w:val="20"/>
        </w:rPr>
      </w:pPr>
    </w:p>
    <w:p w:rsidR="00EC410F" w:rsidRPr="00DD674B" w:rsidRDefault="00EC410F" w:rsidP="00EC410F">
      <w:pPr>
        <w:ind w:left="720"/>
        <w:rPr>
          <w:rFonts w:ascii="Verdana" w:hAnsi="Verdana"/>
          <w:sz w:val="20"/>
          <w:szCs w:val="20"/>
        </w:rPr>
        <w:sectPr w:rsidR="00EC410F" w:rsidRPr="00DD674B" w:rsidSect="00A4291B">
          <w:endnotePr>
            <w:numFmt w:val="decimal"/>
          </w:endnotePr>
          <w:type w:val="continuous"/>
          <w:pgSz w:w="12240" w:h="15840"/>
          <w:pgMar w:top="720" w:right="720" w:bottom="360" w:left="720" w:header="720" w:footer="360" w:gutter="0"/>
          <w:cols w:num="2" w:space="720"/>
          <w:titlePg/>
          <w:docGrid w:linePitch="360"/>
        </w:sectPr>
      </w:pPr>
      <w:r>
        <w:rPr>
          <w:rFonts w:ascii="Verdana" w:hAnsi="Verdana"/>
          <w:sz w:val="20"/>
          <w:szCs w:val="20"/>
        </w:rPr>
        <w:t>In implementing ACA, CMS has developed resources to increase awareness among those newly eligible for health benefits; for example, “Patient Navigators” are entities that will receive grants from exchanges to provide outreach and education on qualified health plans.</w:t>
      </w:r>
      <w:r>
        <w:rPr>
          <w:rStyle w:val="EndnoteReference"/>
        </w:rPr>
        <w:endnoteReference w:id="54"/>
      </w:r>
      <w:r>
        <w:rPr>
          <w:rFonts w:ascii="Verdana" w:hAnsi="Verdana"/>
          <w:sz w:val="20"/>
          <w:szCs w:val="20"/>
        </w:rPr>
        <w:t xml:space="preserve"> Health departments and their community-based partners should consider whether it would be appropriate to apply for funding as a navigator. Apart from the Navigator program, health departments could implement their own educational programs for existing clients who </w:t>
      </w:r>
      <w:r w:rsidR="006514E4">
        <w:rPr>
          <w:rFonts w:ascii="Verdana" w:hAnsi="Verdana"/>
          <w:sz w:val="20"/>
          <w:szCs w:val="20"/>
        </w:rPr>
        <w:t>are newly eligible for benefits.</w:t>
      </w:r>
    </w:p>
    <w:p w:rsidR="00240B12" w:rsidRDefault="00240B12" w:rsidP="00EC410F">
      <w:pPr>
        <w:rPr>
          <w:rFonts w:ascii="Verdana" w:hAnsi="Verdana"/>
          <w:b/>
          <w:color w:val="000090"/>
        </w:rPr>
      </w:pPr>
    </w:p>
    <w:p w:rsidR="00240B12" w:rsidRDefault="00240B12" w:rsidP="00EC410F">
      <w:pPr>
        <w:rPr>
          <w:rFonts w:ascii="Verdana" w:hAnsi="Verdana"/>
          <w:b/>
          <w:color w:val="000090"/>
        </w:rPr>
      </w:pPr>
    </w:p>
    <w:p w:rsidR="00EC410F" w:rsidRPr="00C2627B" w:rsidRDefault="00EC410F" w:rsidP="00EC410F">
      <w:pPr>
        <w:rPr>
          <w:rFonts w:ascii="Verdana" w:hAnsi="Verdana"/>
          <w:b/>
          <w:color w:val="000090"/>
        </w:rPr>
      </w:pPr>
      <w:r w:rsidRPr="00C2627B">
        <w:rPr>
          <w:rFonts w:ascii="Verdana" w:hAnsi="Verdana"/>
          <w:b/>
          <w:color w:val="000090"/>
        </w:rPr>
        <w:t xml:space="preserve">Resources on ACA </w:t>
      </w:r>
      <w:r>
        <w:rPr>
          <w:rFonts w:ascii="Verdana" w:hAnsi="Verdana"/>
          <w:b/>
          <w:color w:val="000090"/>
        </w:rPr>
        <w:t>Provisions Affecting Immigrants</w:t>
      </w:r>
    </w:p>
    <w:p w:rsidR="00EC410F" w:rsidRPr="006431D0" w:rsidRDefault="00EC410F" w:rsidP="00EC410F">
      <w:pPr>
        <w:rPr>
          <w:rFonts w:ascii="Verdana" w:hAnsi="Verdana"/>
          <w:sz w:val="20"/>
          <w:szCs w:val="20"/>
        </w:rPr>
      </w:pPr>
    </w:p>
    <w:p w:rsidR="00EC410F" w:rsidRDefault="003E6833" w:rsidP="00EC410F">
      <w:pPr>
        <w:pStyle w:val="ListParagraph"/>
        <w:numPr>
          <w:ilvl w:val="0"/>
          <w:numId w:val="4"/>
        </w:numPr>
        <w:rPr>
          <w:rFonts w:ascii="Verdana" w:hAnsi="Verdana"/>
          <w:sz w:val="20"/>
          <w:szCs w:val="20"/>
        </w:rPr>
      </w:pPr>
      <w:hyperlink r:id="rId14" w:history="1">
        <w:r w:rsidR="00EC410F" w:rsidRPr="00DE2D2D">
          <w:rPr>
            <w:rStyle w:val="Hyperlink"/>
            <w:rFonts w:ascii="Verdana" w:hAnsi="Verdana"/>
            <w:sz w:val="20"/>
            <w:szCs w:val="20"/>
          </w:rPr>
          <w:t>National Immigration Law Center (NILC)</w:t>
        </w:r>
      </w:hyperlink>
      <w:r w:rsidR="00EC410F">
        <w:rPr>
          <w:rFonts w:ascii="Verdana" w:hAnsi="Verdana"/>
          <w:sz w:val="20"/>
          <w:szCs w:val="20"/>
        </w:rPr>
        <w:t xml:space="preserve"> is a non-profit organization whose mission is to defend and advance the rights of low-income immigrants and their families</w:t>
      </w:r>
      <w:r w:rsidR="00EC410F" w:rsidRPr="006431D0">
        <w:rPr>
          <w:rFonts w:ascii="Verdana" w:hAnsi="Verdana"/>
          <w:sz w:val="20"/>
          <w:szCs w:val="20"/>
        </w:rPr>
        <w:t xml:space="preserve">. </w:t>
      </w:r>
      <w:hyperlink r:id="rId15" w:history="1">
        <w:r w:rsidR="00EC410F" w:rsidRPr="00DE2D2D">
          <w:rPr>
            <w:rStyle w:val="Hyperlink"/>
            <w:rFonts w:ascii="Verdana" w:hAnsi="Verdana"/>
            <w:sz w:val="20"/>
            <w:szCs w:val="20"/>
          </w:rPr>
          <w:t>NILC’s Health page</w:t>
        </w:r>
      </w:hyperlink>
      <w:r w:rsidR="00EC410F">
        <w:rPr>
          <w:rFonts w:ascii="Verdana" w:hAnsi="Verdana"/>
          <w:sz w:val="20"/>
          <w:szCs w:val="20"/>
        </w:rPr>
        <w:t xml:space="preserve"> contains several informational resources on various provisions of the ACA.</w:t>
      </w:r>
    </w:p>
    <w:p w:rsidR="00EC410F" w:rsidRPr="006431D0" w:rsidRDefault="00EC410F" w:rsidP="00EC410F">
      <w:pPr>
        <w:pStyle w:val="ListParagraph"/>
        <w:rPr>
          <w:rFonts w:ascii="Verdana" w:hAnsi="Verdana"/>
          <w:sz w:val="20"/>
          <w:szCs w:val="20"/>
        </w:rPr>
      </w:pPr>
    </w:p>
    <w:p w:rsidR="00EC410F" w:rsidRDefault="003E6833" w:rsidP="00EC410F">
      <w:pPr>
        <w:pStyle w:val="ListParagraph"/>
        <w:numPr>
          <w:ilvl w:val="0"/>
          <w:numId w:val="4"/>
        </w:numPr>
        <w:rPr>
          <w:rFonts w:ascii="Verdana" w:hAnsi="Verdana"/>
          <w:sz w:val="20"/>
          <w:szCs w:val="20"/>
        </w:rPr>
      </w:pPr>
      <w:hyperlink r:id="rId16" w:history="1">
        <w:r w:rsidR="00EC410F" w:rsidRPr="009B6E76">
          <w:rPr>
            <w:rStyle w:val="Hyperlink"/>
            <w:rFonts w:ascii="Verdana" w:hAnsi="Verdana"/>
            <w:sz w:val="20"/>
            <w:szCs w:val="20"/>
          </w:rPr>
          <w:t>The Kaiser Family Foundation</w:t>
        </w:r>
      </w:hyperlink>
      <w:r w:rsidR="00EC410F">
        <w:rPr>
          <w:rFonts w:ascii="Verdana" w:hAnsi="Verdana"/>
          <w:sz w:val="20"/>
          <w:szCs w:val="20"/>
        </w:rPr>
        <w:t xml:space="preserve"> </w:t>
      </w:r>
      <w:r w:rsidR="00EC410F" w:rsidRPr="009B6E76">
        <w:rPr>
          <w:rFonts w:ascii="Verdana" w:hAnsi="Verdana"/>
          <w:sz w:val="20"/>
          <w:szCs w:val="20"/>
        </w:rPr>
        <w:t>is a non-profit, private operating foundation focusing on the major he</w:t>
      </w:r>
      <w:r w:rsidR="00EC410F">
        <w:rPr>
          <w:rFonts w:ascii="Verdana" w:hAnsi="Verdana"/>
          <w:sz w:val="20"/>
          <w:szCs w:val="20"/>
        </w:rPr>
        <w:t xml:space="preserve">alth care issues facing the U.S.  </w:t>
      </w:r>
      <w:hyperlink r:id="rId17" w:history="1">
        <w:r w:rsidR="00EC410F" w:rsidRPr="009B6E76">
          <w:rPr>
            <w:rStyle w:val="Hyperlink"/>
            <w:rFonts w:ascii="Verdana" w:hAnsi="Verdana"/>
            <w:sz w:val="20"/>
            <w:szCs w:val="20"/>
          </w:rPr>
          <w:t>The Kaiser Commission on Medicaid and the Uninsured page on Immigrants and Health Care Coverage</w:t>
        </w:r>
      </w:hyperlink>
      <w:r w:rsidR="00EC410F">
        <w:rPr>
          <w:rFonts w:ascii="Verdana" w:hAnsi="Verdana"/>
          <w:sz w:val="20"/>
          <w:szCs w:val="20"/>
        </w:rPr>
        <w:t xml:space="preserve"> contains several issue briefs on ACA implementation.</w:t>
      </w:r>
    </w:p>
    <w:p w:rsidR="00EC410F" w:rsidRPr="00FD7E57" w:rsidRDefault="00EC410F" w:rsidP="00EC410F">
      <w:pPr>
        <w:rPr>
          <w:rFonts w:ascii="Verdana" w:hAnsi="Verdana"/>
          <w:sz w:val="20"/>
          <w:szCs w:val="20"/>
        </w:rPr>
      </w:pPr>
    </w:p>
    <w:p w:rsidR="00EC410F" w:rsidRDefault="00EC410F" w:rsidP="00EC410F">
      <w:pPr>
        <w:rPr>
          <w:rFonts w:ascii="Verdana" w:hAnsi="Verdana"/>
          <w:b/>
          <w:color w:val="000090"/>
          <w:sz w:val="20"/>
          <w:szCs w:val="20"/>
        </w:rPr>
      </w:pPr>
    </w:p>
    <w:p w:rsidR="00EC410F" w:rsidRPr="00C2627B" w:rsidRDefault="00EC410F" w:rsidP="00EC410F">
      <w:pPr>
        <w:rPr>
          <w:rFonts w:ascii="Verdana" w:hAnsi="Verdana"/>
          <w:b/>
          <w:color w:val="000090"/>
        </w:rPr>
      </w:pPr>
      <w:r w:rsidRPr="00C2627B">
        <w:rPr>
          <w:rFonts w:ascii="Verdana" w:hAnsi="Verdana"/>
          <w:b/>
          <w:color w:val="000090"/>
        </w:rPr>
        <w:t>NASTAD Resources on Health Reform</w:t>
      </w:r>
    </w:p>
    <w:p w:rsidR="00EC410F" w:rsidRDefault="00EC410F" w:rsidP="00EC410F">
      <w:pPr>
        <w:rPr>
          <w:rFonts w:ascii="Verdana" w:hAnsi="Verdana"/>
          <w:b/>
          <w:color w:val="000090"/>
          <w:sz w:val="20"/>
          <w:szCs w:val="20"/>
        </w:rPr>
      </w:pPr>
    </w:p>
    <w:p w:rsidR="00EC410F" w:rsidRDefault="003E6833" w:rsidP="00EC410F">
      <w:pPr>
        <w:pStyle w:val="ListParagraph"/>
        <w:numPr>
          <w:ilvl w:val="0"/>
          <w:numId w:val="5"/>
        </w:numPr>
        <w:rPr>
          <w:rFonts w:ascii="Verdana" w:hAnsi="Verdana"/>
          <w:sz w:val="20"/>
          <w:szCs w:val="20"/>
        </w:rPr>
      </w:pPr>
      <w:hyperlink r:id="rId18" w:history="1">
        <w:r w:rsidR="00EC410F">
          <w:rPr>
            <w:rStyle w:val="Hyperlink"/>
            <w:rFonts w:ascii="Verdana" w:hAnsi="Verdana"/>
            <w:sz w:val="20"/>
            <w:szCs w:val="20"/>
          </w:rPr>
          <w:t>NASTAD Health Reform Website</w:t>
        </w:r>
      </w:hyperlink>
      <w:r w:rsidR="00EC410F">
        <w:rPr>
          <w:rFonts w:ascii="Verdana" w:hAnsi="Verdana"/>
          <w:sz w:val="20"/>
          <w:szCs w:val="20"/>
        </w:rPr>
        <w:t xml:space="preserve"> houses NASTAD’s presentations, issue briefs, fact sheets, and other resources on health reform.</w:t>
      </w:r>
    </w:p>
    <w:p w:rsidR="00EC410F" w:rsidRDefault="00EC410F" w:rsidP="00EC410F">
      <w:pPr>
        <w:pStyle w:val="ListParagraph"/>
        <w:rPr>
          <w:rFonts w:ascii="Verdana" w:hAnsi="Verdana"/>
          <w:sz w:val="20"/>
          <w:szCs w:val="20"/>
        </w:rPr>
      </w:pPr>
    </w:p>
    <w:p w:rsidR="00EC410F" w:rsidRPr="00C36F32" w:rsidRDefault="003E6833" w:rsidP="00EC410F">
      <w:pPr>
        <w:pStyle w:val="ListParagraph"/>
        <w:numPr>
          <w:ilvl w:val="0"/>
          <w:numId w:val="5"/>
        </w:numPr>
        <w:rPr>
          <w:rFonts w:ascii="Verdana" w:hAnsi="Verdana"/>
          <w:sz w:val="20"/>
          <w:szCs w:val="20"/>
        </w:rPr>
      </w:pPr>
      <w:hyperlink r:id="rId19" w:history="1">
        <w:r w:rsidR="00EC410F" w:rsidRPr="008D722E">
          <w:rPr>
            <w:rStyle w:val="Hyperlink"/>
            <w:rFonts w:ascii="Verdana" w:hAnsi="Verdana"/>
            <w:sz w:val="20"/>
            <w:szCs w:val="20"/>
          </w:rPr>
          <w:t>NASTAD Blog</w:t>
        </w:r>
      </w:hyperlink>
      <w:r w:rsidR="00EC410F">
        <w:rPr>
          <w:rFonts w:ascii="Verdana" w:hAnsi="Verdana"/>
          <w:sz w:val="20"/>
          <w:szCs w:val="20"/>
        </w:rPr>
        <w:t xml:space="preserve"> provides timely updates and breaking news with regard to federal and state health reform implementation.</w:t>
      </w:r>
    </w:p>
    <w:p w:rsidR="00C65725" w:rsidRDefault="00C65725" w:rsidP="00274670">
      <w:pPr>
        <w:rPr>
          <w:rFonts w:ascii="Verdana" w:hAnsi="Verdana"/>
          <w:sz w:val="20"/>
          <w:szCs w:val="20"/>
        </w:rPr>
      </w:pPr>
    </w:p>
    <w:p w:rsidR="00C65725" w:rsidRDefault="00C65725">
      <w:pPr>
        <w:rPr>
          <w:rFonts w:ascii="Verdana" w:hAnsi="Verdana"/>
          <w:sz w:val="20"/>
          <w:szCs w:val="20"/>
        </w:rPr>
      </w:pPr>
    </w:p>
    <w:p w:rsidR="00A30038" w:rsidRPr="00FB259C" w:rsidRDefault="00A30038" w:rsidP="00C76118">
      <w:pPr>
        <w:rPr>
          <w:rFonts w:ascii="Verdana" w:hAnsi="Verdana"/>
          <w:sz w:val="20"/>
          <w:szCs w:val="20"/>
        </w:rPr>
      </w:pPr>
    </w:p>
    <w:sectPr w:rsidR="00A30038" w:rsidRPr="00FB259C" w:rsidSect="00A4291B">
      <w:endnotePr>
        <w:numFmt w:val="decimal"/>
      </w:endnotePr>
      <w:type w:val="continuous"/>
      <w:pgSz w:w="12240" w:h="15840"/>
      <w:pgMar w:top="720" w:right="720" w:bottom="36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33" w:rsidRDefault="003E6833" w:rsidP="00D96438">
      <w:r>
        <w:separator/>
      </w:r>
    </w:p>
  </w:endnote>
  <w:endnote w:type="continuationSeparator" w:id="0">
    <w:p w:rsidR="003E6833" w:rsidRDefault="003E6833" w:rsidP="00D96438">
      <w:r>
        <w:continuationSeparator/>
      </w:r>
    </w:p>
  </w:endnote>
  <w:endnote w:id="1">
    <w:p w:rsidR="004D33BA" w:rsidRDefault="004D33BA" w:rsidP="007047F2">
      <w:pPr>
        <w:pStyle w:val="EndnoteText"/>
      </w:pPr>
      <w:r>
        <w:rPr>
          <w:rStyle w:val="EndnoteReference"/>
        </w:rPr>
        <w:endnoteRef/>
      </w:r>
      <w:r>
        <w:t xml:space="preserve"> </w:t>
      </w:r>
      <w:r>
        <w:rPr>
          <w:i/>
        </w:rPr>
        <w:t xml:space="preserve">See, e.g., </w:t>
      </w:r>
      <w:r>
        <w:t>Patient Protection and Affordable Care Act of 2010 § 1101(d)(1), 42 U.S.C.</w:t>
      </w:r>
      <w:r w:rsidRPr="00594040">
        <w:t xml:space="preserve"> </w:t>
      </w:r>
      <w:r>
        <w:t xml:space="preserve">§ 18001 </w:t>
      </w:r>
      <w:r w:rsidRPr="006A2470">
        <w:t>(2010)</w:t>
      </w:r>
      <w:r>
        <w:t xml:space="preserve"> (hereinafter Affordable Care Act) (stating that an eligible individual for Pre-Existing Condition Insurance Plans is a “citizen or national of the United States or is lawfully present in the United States”).</w:t>
      </w:r>
    </w:p>
  </w:endnote>
  <w:endnote w:id="2">
    <w:p w:rsidR="004D33BA" w:rsidRPr="008C4159" w:rsidRDefault="004D33BA">
      <w:pPr>
        <w:pStyle w:val="EndnoteText"/>
      </w:pPr>
      <w:r>
        <w:rPr>
          <w:rStyle w:val="EndnoteReference"/>
        </w:rPr>
        <w:endnoteRef/>
      </w:r>
      <w:r>
        <w:t xml:space="preserve"> </w:t>
      </w:r>
      <w:r>
        <w:rPr>
          <w:i/>
        </w:rPr>
        <w:t>See, e.g., id.</w:t>
      </w:r>
      <w:r>
        <w:t xml:space="preserve"> at § 1401(a) (describing rules for premium tax credit eligibility for families in which some members are “not lawfully present”). </w:t>
      </w:r>
    </w:p>
  </w:endnote>
  <w:endnote w:id="3">
    <w:p w:rsidR="004D33BA" w:rsidRDefault="004D33BA" w:rsidP="007047F2">
      <w:pPr>
        <w:pStyle w:val="EndnoteText"/>
      </w:pPr>
      <w:r>
        <w:rPr>
          <w:rStyle w:val="EndnoteReference"/>
        </w:rPr>
        <w:endnoteRef/>
      </w:r>
      <w:r>
        <w:t xml:space="preserve"> </w:t>
      </w:r>
      <w:r w:rsidRPr="00FB316C">
        <w:rPr>
          <w:i/>
        </w:rPr>
        <w:t>See</w:t>
      </w:r>
      <w:r>
        <w:t xml:space="preserve"> </w:t>
      </w:r>
      <w:r w:rsidRPr="00FB316C">
        <w:rPr>
          <w:smallCaps/>
        </w:rPr>
        <w:t>Alison</w:t>
      </w:r>
      <w:r w:rsidRPr="005F3C83">
        <w:rPr>
          <w:smallCaps/>
        </w:rPr>
        <w:t xml:space="preserve"> Siskin, Cong. Research Serv., </w:t>
      </w:r>
      <w:r>
        <w:rPr>
          <w:smallCaps/>
        </w:rPr>
        <w:t>R</w:t>
      </w:r>
      <w:r w:rsidRPr="005F3C83">
        <w:rPr>
          <w:smallCaps/>
        </w:rPr>
        <w:t xml:space="preserve">41714, Treatment of Noncitizens Under the Patient Protection and Affordable Care Act </w:t>
      </w:r>
      <w:r>
        <w:rPr>
          <w:smallCaps/>
        </w:rPr>
        <w:t>1-</w:t>
      </w:r>
      <w:r w:rsidRPr="005F3C83">
        <w:rPr>
          <w:smallCaps/>
        </w:rPr>
        <w:t>2</w:t>
      </w:r>
      <w:r>
        <w:t xml:space="preserve"> (2011).</w:t>
      </w:r>
    </w:p>
  </w:endnote>
  <w:endnote w:id="4">
    <w:p w:rsidR="004D33BA" w:rsidRPr="00BD3048" w:rsidRDefault="004D33BA" w:rsidP="00275605">
      <w:pPr>
        <w:pStyle w:val="EndnoteText"/>
      </w:pPr>
      <w:r>
        <w:rPr>
          <w:rStyle w:val="EndnoteReference"/>
        </w:rPr>
        <w:endnoteRef/>
      </w:r>
      <w:r>
        <w:t xml:space="preserve"> </w:t>
      </w:r>
      <w:r>
        <w:rPr>
          <w:i/>
        </w:rPr>
        <w:t>Key Facts on Health Coverage for Low-Income Immigrants Today and Under the Affordable Care Act</w:t>
      </w:r>
      <w:r>
        <w:t xml:space="preserve">, </w:t>
      </w:r>
      <w:r>
        <w:rPr>
          <w:smallCaps/>
        </w:rPr>
        <w:t>Kaiser Family Found.,</w:t>
      </w:r>
      <w:r>
        <w:t xml:space="preserve"> 2 (Mar. 4, 2013), </w:t>
      </w:r>
      <w:hyperlink r:id="rId1" w:history="1">
        <w:r>
          <w:rPr>
            <w:rStyle w:val="Hyperlink"/>
          </w:rPr>
          <w:t>http://www.kff.org/uninsured/upload/8279-02.pdf</w:t>
        </w:r>
      </w:hyperlink>
      <w:r>
        <w:t xml:space="preserve"> (hereinafter Kaiser Family Foundation).</w:t>
      </w:r>
    </w:p>
  </w:endnote>
  <w:endnote w:id="5">
    <w:p w:rsidR="004D33BA" w:rsidRDefault="004D33BA">
      <w:pPr>
        <w:pStyle w:val="EndnoteText"/>
      </w:pPr>
      <w:r>
        <w:rPr>
          <w:rStyle w:val="EndnoteReference"/>
        </w:rPr>
        <w:endnoteRef/>
      </w:r>
      <w:r>
        <w:t xml:space="preserve"> </w:t>
      </w:r>
      <w:r w:rsidRPr="00770114">
        <w:rPr>
          <w:smallCaps/>
        </w:rPr>
        <w:t>Pew Hispanic Center, A Nation of Immigrants: A Portrait of the 40 Million, Including 11 Million Undocumented (2013)</w:t>
      </w:r>
      <w:r>
        <w:rPr>
          <w:smallCaps/>
        </w:rPr>
        <w:t xml:space="preserve">, </w:t>
      </w:r>
      <w:r>
        <w:rPr>
          <w:i/>
        </w:rPr>
        <w:t xml:space="preserve">available at </w:t>
      </w:r>
      <w:hyperlink r:id="rId2" w:history="1">
        <w:r>
          <w:rPr>
            <w:rStyle w:val="Hyperlink"/>
          </w:rPr>
          <w:t>http://www.pewhispanic.org/files/2013/01/statistical_portrait_final_jan_29.pdf</w:t>
        </w:r>
      </w:hyperlink>
      <w:r w:rsidRPr="00770114">
        <w:rPr>
          <w:smallCaps/>
        </w:rPr>
        <w:t>.</w:t>
      </w:r>
    </w:p>
  </w:endnote>
  <w:endnote w:id="6">
    <w:p w:rsidR="004D33BA" w:rsidRPr="00996E6E" w:rsidRDefault="004D33BA" w:rsidP="00275605">
      <w:pPr>
        <w:pStyle w:val="EndnoteText"/>
      </w:pPr>
      <w:r>
        <w:rPr>
          <w:rStyle w:val="EndnoteReference"/>
        </w:rPr>
        <w:endnoteRef/>
      </w:r>
      <w:r>
        <w:t xml:space="preserve"> </w:t>
      </w:r>
      <w:r>
        <w:rPr>
          <w:i/>
        </w:rPr>
        <w:t>State Estimates of Low-Income Uninsured Not Eligible for the ACA Medicaid Expansion</w:t>
      </w:r>
      <w:r>
        <w:t xml:space="preserve">, </w:t>
      </w:r>
      <w:r>
        <w:rPr>
          <w:smallCaps/>
        </w:rPr>
        <w:t>Robert Wood Johnson Found.,</w:t>
      </w:r>
      <w:r>
        <w:t xml:space="preserve"> 2 (Mar. 14, 2013), </w:t>
      </w:r>
      <w:hyperlink r:id="rId3" w:history="1">
        <w:r>
          <w:rPr>
            <w:rStyle w:val="Hyperlink"/>
          </w:rPr>
          <w:t>http://www.rwjf.org/content/dam/farm/reports/issue_briefs/2013/rwjf404825</w:t>
        </w:r>
      </w:hyperlink>
      <w:r>
        <w:t xml:space="preserve"> (hereinafter Robert Wood Johnson Foundation) (“Low income” refers to individuals between 0 and 138% of the Federal Poverty Line).</w:t>
      </w:r>
    </w:p>
  </w:endnote>
  <w:endnote w:id="7">
    <w:p w:rsidR="004D33BA" w:rsidRPr="00AE6C1D" w:rsidRDefault="004D33BA" w:rsidP="00275605">
      <w:pPr>
        <w:pStyle w:val="EndnoteText"/>
      </w:pPr>
      <w:r>
        <w:rPr>
          <w:rStyle w:val="EndnoteReference"/>
        </w:rPr>
        <w:endnoteRef/>
      </w:r>
      <w:r>
        <w:t xml:space="preserve"> </w:t>
      </w:r>
      <w:r>
        <w:rPr>
          <w:i/>
        </w:rPr>
        <w:t>The Affordable Care Act: Coverage Implications and Issues for Immigrant Families</w:t>
      </w:r>
      <w:r>
        <w:t xml:space="preserve">, </w:t>
      </w:r>
      <w:r w:rsidRPr="002E65E7">
        <w:rPr>
          <w:smallCaps/>
        </w:rPr>
        <w:t>Department of Health and Human Services (HHS) Assistant Secretary for Planning and Evaluation (ASPE)</w:t>
      </w:r>
      <w:r>
        <w:rPr>
          <w:smallCaps/>
        </w:rPr>
        <w:t>, 3</w:t>
      </w:r>
      <w:r w:rsidRPr="002E65E7">
        <w:rPr>
          <w:smallCaps/>
        </w:rPr>
        <w:t xml:space="preserve"> </w:t>
      </w:r>
      <w:r>
        <w:t xml:space="preserve">(Apr. 2012), </w:t>
      </w:r>
      <w:hyperlink r:id="rId4" w:history="1">
        <w:r>
          <w:rPr>
            <w:rStyle w:val="Hyperlink"/>
          </w:rPr>
          <w:t>http://aspe.hhs.gov/hsp/11/ImmigrantAccess/Coverage/ib.shtml</w:t>
        </w:r>
      </w:hyperlink>
      <w:r>
        <w:t>.</w:t>
      </w:r>
    </w:p>
  </w:endnote>
  <w:endnote w:id="8">
    <w:p w:rsidR="004D33BA" w:rsidRPr="00EE10AE" w:rsidRDefault="004D33BA" w:rsidP="00275605">
      <w:pPr>
        <w:pStyle w:val="EndnoteText"/>
      </w:pPr>
      <w:r>
        <w:rPr>
          <w:rStyle w:val="EndnoteReference"/>
        </w:rPr>
        <w:endnoteRef/>
      </w:r>
      <w:r>
        <w:t xml:space="preserve"> Kaiser Family Foundation, </w:t>
      </w:r>
      <w:r>
        <w:rPr>
          <w:i/>
        </w:rPr>
        <w:t xml:space="preserve">supra </w:t>
      </w:r>
      <w:r>
        <w:t>note ii, at 4.</w:t>
      </w:r>
    </w:p>
  </w:endnote>
  <w:endnote w:id="9">
    <w:p w:rsidR="004D33BA" w:rsidRPr="003876F3" w:rsidRDefault="004D33BA">
      <w:pPr>
        <w:pStyle w:val="EndnoteText"/>
      </w:pPr>
      <w:r>
        <w:rPr>
          <w:rStyle w:val="EndnoteReference"/>
        </w:rPr>
        <w:endnoteRef/>
      </w:r>
      <w:r>
        <w:t xml:space="preserve"> </w:t>
      </w:r>
      <w:r>
        <w:rPr>
          <w:i/>
        </w:rPr>
        <w:t>Id.</w:t>
      </w:r>
      <w:r>
        <w:t xml:space="preserve">; </w:t>
      </w:r>
      <w:r>
        <w:rPr>
          <w:i/>
        </w:rPr>
        <w:t xml:space="preserve">see also </w:t>
      </w:r>
      <w:r w:rsidRPr="00243FC2">
        <w:rPr>
          <w:smallCaps/>
        </w:rPr>
        <w:t>U.S. Census, Income, Poverty, and Health Insurance Coverage in the United States: 2011 21 (2012),</w:t>
      </w:r>
      <w:r>
        <w:t xml:space="preserve"> </w:t>
      </w:r>
      <w:r>
        <w:rPr>
          <w:i/>
        </w:rPr>
        <w:t xml:space="preserve">available at </w:t>
      </w:r>
      <w:hyperlink r:id="rId5" w:history="1">
        <w:r>
          <w:rPr>
            <w:rStyle w:val="Hyperlink"/>
          </w:rPr>
          <w:t>http://www.census.gov/prod/2012pubs/p60-243.pdf</w:t>
        </w:r>
      </w:hyperlink>
      <w:r>
        <w:t>.</w:t>
      </w:r>
    </w:p>
  </w:endnote>
  <w:endnote w:id="10">
    <w:p w:rsidR="004D33BA" w:rsidRPr="00EE10AE" w:rsidRDefault="004D33BA" w:rsidP="00275605">
      <w:pPr>
        <w:pStyle w:val="EndnoteText"/>
      </w:pPr>
      <w:r>
        <w:rPr>
          <w:rStyle w:val="EndnoteReference"/>
        </w:rPr>
        <w:endnoteRef/>
      </w:r>
      <w:r>
        <w:t xml:space="preserve"> Robert Wood Johnson Foundation, </w:t>
      </w:r>
      <w:r>
        <w:rPr>
          <w:i/>
        </w:rPr>
        <w:t xml:space="preserve">supra </w:t>
      </w:r>
      <w:r>
        <w:t>note iii, at 2.</w:t>
      </w:r>
    </w:p>
  </w:endnote>
  <w:endnote w:id="11">
    <w:p w:rsidR="004D33BA" w:rsidRDefault="004D33BA">
      <w:pPr>
        <w:pStyle w:val="EndnoteText"/>
      </w:pPr>
      <w:r>
        <w:rPr>
          <w:rStyle w:val="EndnoteReference"/>
        </w:rPr>
        <w:endnoteRef/>
      </w:r>
      <w:r>
        <w:t xml:space="preserve"> Kaiser Family Foundation, </w:t>
      </w:r>
      <w:r>
        <w:rPr>
          <w:i/>
        </w:rPr>
        <w:t xml:space="preserve">supra </w:t>
      </w:r>
      <w:r>
        <w:t>note ii, at 5.</w:t>
      </w:r>
    </w:p>
  </w:endnote>
  <w:endnote w:id="12">
    <w:p w:rsidR="00D04B4C" w:rsidRDefault="00D04B4C">
      <w:pPr>
        <w:pStyle w:val="EndnoteText"/>
      </w:pPr>
      <w:r>
        <w:rPr>
          <w:rStyle w:val="EndnoteReference"/>
        </w:rPr>
        <w:endnoteRef/>
      </w:r>
      <w:r>
        <w:t xml:space="preserve"> </w:t>
      </w:r>
      <w:r>
        <w:rPr>
          <w:smallCaps/>
        </w:rPr>
        <w:t>Ct</w:t>
      </w:r>
      <w:r w:rsidRPr="00667666">
        <w:rPr>
          <w:smallCaps/>
        </w:rPr>
        <w:t>rs</w:t>
      </w:r>
      <w:r>
        <w:rPr>
          <w:smallCaps/>
        </w:rPr>
        <w:t>.</w:t>
      </w:r>
      <w:r w:rsidRPr="00667666">
        <w:rPr>
          <w:smallCaps/>
        </w:rPr>
        <w:t xml:space="preserve"> for Disease Control and Prevention</w:t>
      </w:r>
      <w:r>
        <w:rPr>
          <w:smallCaps/>
        </w:rPr>
        <w:t xml:space="preserve">, Basic Statistics, </w:t>
      </w:r>
      <w:hyperlink r:id="rId6" w:anchor="hivest" w:history="1">
        <w:r>
          <w:rPr>
            <w:rStyle w:val="Hyperlink"/>
          </w:rPr>
          <w:t>http://www.cdc.gov/hiv/topics/surveillance/basic.htm#hivest</w:t>
        </w:r>
      </w:hyperlink>
      <w:r>
        <w:t xml:space="preserve"> (last visited </w:t>
      </w:r>
      <w:r w:rsidRPr="00240B12">
        <w:t xml:space="preserve">Apr. 12, 2013).  </w:t>
      </w:r>
    </w:p>
  </w:endnote>
  <w:endnote w:id="13">
    <w:p w:rsidR="00A43E8F" w:rsidRPr="00A43E8F" w:rsidRDefault="00A43E8F">
      <w:pPr>
        <w:pStyle w:val="EndnoteText"/>
        <w:rPr>
          <w:b/>
        </w:rPr>
      </w:pPr>
      <w:r>
        <w:rPr>
          <w:rStyle w:val="EndnoteReference"/>
        </w:rPr>
        <w:endnoteRef/>
      </w:r>
      <w:r>
        <w:t xml:space="preserve"> </w:t>
      </w:r>
      <w:r>
        <w:rPr>
          <w:smallCaps/>
        </w:rPr>
        <w:t>Ct</w:t>
      </w:r>
      <w:r w:rsidRPr="00667666">
        <w:rPr>
          <w:smallCaps/>
        </w:rPr>
        <w:t>rs</w:t>
      </w:r>
      <w:r>
        <w:rPr>
          <w:smallCaps/>
        </w:rPr>
        <w:t>.</w:t>
      </w:r>
      <w:r w:rsidRPr="00667666">
        <w:rPr>
          <w:smallCaps/>
        </w:rPr>
        <w:t xml:space="preserve"> for Disease Control and Prevention</w:t>
      </w:r>
      <w:r>
        <w:rPr>
          <w:smallCaps/>
        </w:rPr>
        <w:t xml:space="preserve">, HIV Among Latinos, </w:t>
      </w:r>
      <w:hyperlink r:id="rId7" w:history="1">
        <w:r w:rsidRPr="00240B12">
          <w:rPr>
            <w:rStyle w:val="Hyperlink"/>
          </w:rPr>
          <w:t>http://www.cdc.gov/hiv/latinos/index.htm</w:t>
        </w:r>
      </w:hyperlink>
      <w:r w:rsidR="00D04B4C">
        <w:t xml:space="preserve"> (last visited </w:t>
      </w:r>
      <w:r w:rsidRPr="00240B12">
        <w:t xml:space="preserve">Apr. 12, 2013).  </w:t>
      </w:r>
    </w:p>
  </w:endnote>
  <w:endnote w:id="14">
    <w:p w:rsidR="004D33BA" w:rsidRPr="00667666" w:rsidRDefault="004D33BA" w:rsidP="00275605">
      <w:pPr>
        <w:pStyle w:val="EndnoteText"/>
      </w:pPr>
      <w:r>
        <w:rPr>
          <w:rStyle w:val="EndnoteReference"/>
        </w:rPr>
        <w:endnoteRef/>
      </w:r>
      <w:r>
        <w:t xml:space="preserve"> </w:t>
      </w:r>
      <w:r>
        <w:rPr>
          <w:smallCaps/>
        </w:rPr>
        <w:t>Ct</w:t>
      </w:r>
      <w:r w:rsidRPr="00667666">
        <w:rPr>
          <w:smallCaps/>
        </w:rPr>
        <w:t>rs</w:t>
      </w:r>
      <w:r>
        <w:rPr>
          <w:smallCaps/>
        </w:rPr>
        <w:t>.</w:t>
      </w:r>
      <w:r w:rsidRPr="00667666">
        <w:rPr>
          <w:smallCaps/>
        </w:rPr>
        <w:t xml:space="preserve"> for Disease Control and Prevention, HIV Surveillance Report (2011), Table 8</w:t>
      </w:r>
      <w:r>
        <w:rPr>
          <w:smallCaps/>
        </w:rPr>
        <w:t xml:space="preserve">, </w:t>
      </w:r>
      <w:hyperlink r:id="rId8" w:history="1">
        <w:r w:rsidRPr="00781852">
          <w:rPr>
            <w:rStyle w:val="Hyperlink"/>
          </w:rPr>
          <w:t>http://www.cdc.gov/hiv/surveillance/resources/reports/2011report/index.htm</w:t>
        </w:r>
      </w:hyperlink>
      <w:r w:rsidRPr="00781852">
        <w:t>.</w:t>
      </w:r>
      <w:r>
        <w:rPr>
          <w:smallCaps/>
        </w:rPr>
        <w:t xml:space="preserve">  </w:t>
      </w:r>
    </w:p>
  </w:endnote>
  <w:endnote w:id="15">
    <w:p w:rsidR="004D33BA" w:rsidRDefault="004D33BA">
      <w:pPr>
        <w:pStyle w:val="EndnoteText"/>
      </w:pPr>
      <w:r>
        <w:rPr>
          <w:rStyle w:val="EndnoteReference"/>
        </w:rPr>
        <w:endnoteRef/>
      </w:r>
      <w:r>
        <w:t xml:space="preserve"> </w:t>
      </w:r>
      <w:r w:rsidRPr="00243FC2">
        <w:rPr>
          <w:smallCaps/>
        </w:rPr>
        <w:t>Dept. of Health and Hu</w:t>
      </w:r>
      <w:r>
        <w:rPr>
          <w:smallCaps/>
        </w:rPr>
        <w:t>man Serv.</w:t>
      </w:r>
      <w:r w:rsidRPr="00243FC2">
        <w:rPr>
          <w:smallCaps/>
        </w:rPr>
        <w:t>, Combating the Silent Epidemic of Viral Hepatitis</w:t>
      </w:r>
      <w:r>
        <w:rPr>
          <w:smallCaps/>
        </w:rPr>
        <w:t>: Action Plan for the Prevention, Care &amp; Treatment of Viral Hepatitis</w:t>
      </w:r>
      <w:r w:rsidRPr="00243FC2">
        <w:rPr>
          <w:smallCaps/>
        </w:rPr>
        <w:t xml:space="preserve"> 1-3</w:t>
      </w:r>
      <w:r>
        <w:t xml:space="preserve"> (2011), </w:t>
      </w:r>
      <w:r>
        <w:rPr>
          <w:i/>
        </w:rPr>
        <w:t xml:space="preserve">available at </w:t>
      </w:r>
      <w:hyperlink r:id="rId9" w:history="1">
        <w:r>
          <w:rPr>
            <w:rStyle w:val="Hyperlink"/>
          </w:rPr>
          <w:t>http://www.hhs.gov/ash/initiatives/hepatitis/actionplan_viralhepatitis2011.pdf</w:t>
        </w:r>
      </w:hyperlink>
      <w:r>
        <w:t xml:space="preserve"> (referencing unpublished data from the Centers for Disease Control and Prevention). </w:t>
      </w:r>
    </w:p>
  </w:endnote>
  <w:endnote w:id="16">
    <w:p w:rsidR="004D33BA" w:rsidRPr="009B1BE3" w:rsidRDefault="004D33BA">
      <w:pPr>
        <w:pStyle w:val="EndnoteText"/>
      </w:pPr>
      <w:r>
        <w:rPr>
          <w:rStyle w:val="EndnoteReference"/>
        </w:rPr>
        <w:endnoteRef/>
      </w:r>
      <w:r>
        <w:t xml:space="preserve"> Affordable Care Act, </w:t>
      </w:r>
      <w:r>
        <w:rPr>
          <w:i/>
        </w:rPr>
        <w:t xml:space="preserve">supra </w:t>
      </w:r>
      <w:r>
        <w:t>n. 1,</w:t>
      </w:r>
      <w:r>
        <w:rPr>
          <w:i/>
        </w:rPr>
        <w:t xml:space="preserve"> </w:t>
      </w:r>
      <w:r>
        <w:t>§ 2001(a).  The Act actually states the Medicaid eligibility threshold as 133 percent of the Federal Poverty Line, but 5 percent of income will be disregarded</w:t>
      </w:r>
      <w:r w:rsidRPr="007E6880">
        <w:t xml:space="preserve"> </w:t>
      </w:r>
      <w:r>
        <w:t xml:space="preserve">when calculating Modified Adjusted Gross Income (MAGI) for purposes of the law.  </w:t>
      </w:r>
      <w:r>
        <w:rPr>
          <w:i/>
        </w:rPr>
        <w:t>See Explaining Health Reform: The New Rules for Determining Income Under Medicaid in 2014</w:t>
      </w:r>
      <w:r>
        <w:t xml:space="preserve">, </w:t>
      </w:r>
      <w:r>
        <w:rPr>
          <w:smallCaps/>
        </w:rPr>
        <w:t>Kaiser Family Found.,</w:t>
      </w:r>
      <w:r>
        <w:t xml:space="preserve"> 1 (Jun. 2, 2011), </w:t>
      </w:r>
      <w:hyperlink r:id="rId10" w:history="1">
        <w:r>
          <w:rPr>
            <w:rStyle w:val="Hyperlink"/>
          </w:rPr>
          <w:t>http://www.kff.org/healthreform/upload/8194.pdf</w:t>
        </w:r>
      </w:hyperlink>
      <w:r>
        <w:t>.</w:t>
      </w:r>
    </w:p>
  </w:endnote>
  <w:endnote w:id="17">
    <w:p w:rsidR="004D33BA" w:rsidRPr="007B0D80" w:rsidRDefault="004D33BA">
      <w:pPr>
        <w:pStyle w:val="EndnoteText"/>
      </w:pPr>
      <w:r>
        <w:rPr>
          <w:rStyle w:val="EndnoteReference"/>
        </w:rPr>
        <w:endnoteRef/>
      </w:r>
      <w:r>
        <w:t xml:space="preserve"> </w:t>
      </w:r>
      <w:r w:rsidRPr="00E65D9A">
        <w:rPr>
          <w:smallCaps/>
        </w:rPr>
        <w:t xml:space="preserve">Bernadette Fernandez and Annie L. Mach, Cong. Res. Serv. </w:t>
      </w:r>
      <w:r>
        <w:rPr>
          <w:smallCaps/>
        </w:rPr>
        <w:t>R</w:t>
      </w:r>
      <w:r w:rsidRPr="00E65D9A">
        <w:rPr>
          <w:smallCaps/>
        </w:rPr>
        <w:t>42663, Health Insurance Exchanges Under the Patient Protection and Affordable Care Act (ACA) 17 (2013).</w:t>
      </w:r>
    </w:p>
  </w:endnote>
  <w:endnote w:id="18">
    <w:p w:rsidR="004D33BA" w:rsidRPr="00FB5FA1" w:rsidRDefault="004D33BA">
      <w:pPr>
        <w:pStyle w:val="EndnoteText"/>
      </w:pPr>
      <w:r>
        <w:rPr>
          <w:rStyle w:val="EndnoteReference"/>
        </w:rPr>
        <w:endnoteRef/>
      </w:r>
      <w:r>
        <w:t xml:space="preserve"> Ankita Rao, </w:t>
      </w:r>
      <w:r>
        <w:rPr>
          <w:i/>
        </w:rPr>
        <w:t>As Refugees Settle In, Health Care Becomes a Hurdle</w:t>
      </w:r>
      <w:r>
        <w:t xml:space="preserve">, </w:t>
      </w:r>
      <w:r w:rsidRPr="00FB5FA1">
        <w:rPr>
          <w:smallCaps/>
        </w:rPr>
        <w:t>Kaiser Health News</w:t>
      </w:r>
      <w:r>
        <w:t xml:space="preserve">, Apr. 17, 2013, </w:t>
      </w:r>
      <w:r>
        <w:rPr>
          <w:i/>
        </w:rPr>
        <w:t xml:space="preserve">available at </w:t>
      </w:r>
      <w:hyperlink r:id="rId11" w:history="1">
        <w:r>
          <w:rPr>
            <w:rStyle w:val="Hyperlink"/>
          </w:rPr>
          <w:t>http://www.kaiserhealthnews.org/Stories/2013/April/17/Refugee-health-care.aspx</w:t>
        </w:r>
      </w:hyperlink>
      <w:r>
        <w:t>.</w:t>
      </w:r>
    </w:p>
  </w:endnote>
  <w:endnote w:id="19">
    <w:p w:rsidR="004D33BA" w:rsidRPr="002B2892" w:rsidRDefault="004D33BA">
      <w:pPr>
        <w:pStyle w:val="EndnoteText"/>
      </w:pPr>
      <w:r>
        <w:rPr>
          <w:rStyle w:val="EndnoteReference"/>
        </w:rPr>
        <w:endnoteRef/>
      </w:r>
      <w:r>
        <w:t xml:space="preserve"> Siskin, </w:t>
      </w:r>
      <w:r>
        <w:rPr>
          <w:i/>
        </w:rPr>
        <w:t>supra</w:t>
      </w:r>
      <w:r>
        <w:t xml:space="preserve"> n. 3, at 3.</w:t>
      </w:r>
    </w:p>
  </w:endnote>
  <w:endnote w:id="20">
    <w:p w:rsidR="004D33BA" w:rsidRDefault="004D33BA">
      <w:pPr>
        <w:pStyle w:val="EndnoteText"/>
      </w:pPr>
      <w:r>
        <w:rPr>
          <w:rStyle w:val="EndnoteReference"/>
        </w:rPr>
        <w:endnoteRef/>
      </w:r>
      <w:r>
        <w:t xml:space="preserve"> Nat’l Fed’n of Indep. Bus. v. Sebelius, 132 S.Ct. 2566, 2607 (2012).</w:t>
      </w:r>
    </w:p>
  </w:endnote>
  <w:endnote w:id="21">
    <w:p w:rsidR="004D33BA" w:rsidRPr="00FA5294" w:rsidRDefault="004D33BA">
      <w:pPr>
        <w:pStyle w:val="EndnoteText"/>
      </w:pPr>
      <w:r>
        <w:rPr>
          <w:rStyle w:val="EndnoteReference"/>
        </w:rPr>
        <w:endnoteRef/>
      </w:r>
      <w:r>
        <w:t xml:space="preserve"> </w:t>
      </w:r>
      <w:r>
        <w:rPr>
          <w:i/>
        </w:rPr>
        <w:t>Eligibility</w:t>
      </w:r>
      <w:r>
        <w:t xml:space="preserve">, </w:t>
      </w:r>
      <w:r w:rsidRPr="00803D58">
        <w:rPr>
          <w:smallCaps/>
        </w:rPr>
        <w:t>Medicaid.gov,</w:t>
      </w:r>
      <w:r>
        <w:t xml:space="preserve"> </w:t>
      </w:r>
      <w:hyperlink r:id="rId12" w:history="1">
        <w:r>
          <w:rPr>
            <w:rStyle w:val="Hyperlink"/>
          </w:rPr>
          <w:t>http://www.medicaid.gov/Medicaid-CHIP-Program-Information/By-Topics/Eligibility/Eligibility.html</w:t>
        </w:r>
      </w:hyperlink>
      <w:r>
        <w:t xml:space="preserve"> (last visited Apr. 12, 2013).</w:t>
      </w:r>
    </w:p>
  </w:endnote>
  <w:endnote w:id="22">
    <w:p w:rsidR="004D33BA" w:rsidRDefault="004D33BA">
      <w:pPr>
        <w:pStyle w:val="EndnoteText"/>
      </w:pPr>
      <w:r>
        <w:rPr>
          <w:rStyle w:val="EndnoteReference"/>
        </w:rPr>
        <w:endnoteRef/>
      </w:r>
      <w:r>
        <w:t xml:space="preserve"> Affordable Care Act, </w:t>
      </w:r>
      <w:r>
        <w:rPr>
          <w:i/>
        </w:rPr>
        <w:t xml:space="preserve">supra </w:t>
      </w:r>
      <w:r>
        <w:t>n. 1,</w:t>
      </w:r>
      <w:r>
        <w:rPr>
          <w:i/>
        </w:rPr>
        <w:t xml:space="preserve"> </w:t>
      </w:r>
      <w:r w:rsidR="00EE2A3F">
        <w:t xml:space="preserve">at </w:t>
      </w:r>
      <w:r>
        <w:t xml:space="preserve">§ 1301(a).  </w:t>
      </w:r>
    </w:p>
  </w:endnote>
  <w:endnote w:id="23">
    <w:p w:rsidR="004D33BA" w:rsidRDefault="004D33BA">
      <w:pPr>
        <w:pStyle w:val="EndnoteText"/>
      </w:pPr>
      <w:r>
        <w:rPr>
          <w:rStyle w:val="EndnoteReference"/>
        </w:rPr>
        <w:endnoteRef/>
      </w:r>
      <w:r>
        <w:t xml:space="preserve"> I.R.C. § 36B(c)(1)(A) (2011).</w:t>
      </w:r>
    </w:p>
  </w:endnote>
  <w:endnote w:id="24">
    <w:p w:rsidR="004D33BA" w:rsidRDefault="004D33BA">
      <w:pPr>
        <w:pStyle w:val="EndnoteText"/>
      </w:pPr>
      <w:r>
        <w:rPr>
          <w:rStyle w:val="EndnoteReference"/>
        </w:rPr>
        <w:endnoteRef/>
      </w:r>
      <w:r>
        <w:t xml:space="preserve"> Affordable Care Act, </w:t>
      </w:r>
      <w:r>
        <w:rPr>
          <w:i/>
        </w:rPr>
        <w:t xml:space="preserve">supra </w:t>
      </w:r>
      <w:r>
        <w:t>n. 1,</w:t>
      </w:r>
      <w:r>
        <w:rPr>
          <w:i/>
        </w:rPr>
        <w:t xml:space="preserve"> </w:t>
      </w:r>
      <w:r w:rsidR="00EE2A3F" w:rsidRPr="00EE2A3F">
        <w:t>at</w:t>
      </w:r>
      <w:r w:rsidR="00EE2A3F">
        <w:rPr>
          <w:i/>
        </w:rPr>
        <w:t xml:space="preserve"> </w:t>
      </w:r>
      <w:r>
        <w:t xml:space="preserve">§ 1402(c)(1).  </w:t>
      </w:r>
    </w:p>
  </w:endnote>
  <w:endnote w:id="25">
    <w:p w:rsidR="004D33BA" w:rsidRDefault="004D33BA">
      <w:pPr>
        <w:pStyle w:val="EndnoteText"/>
      </w:pPr>
      <w:r>
        <w:rPr>
          <w:rStyle w:val="EndnoteReference"/>
        </w:rPr>
        <w:endnoteRef/>
      </w:r>
      <w:r>
        <w:t xml:space="preserve"> I.R.C. § 36B(c)(1)(A) (2011).</w:t>
      </w:r>
    </w:p>
  </w:endnote>
  <w:endnote w:id="26">
    <w:p w:rsidR="004D33BA" w:rsidRDefault="004D33BA">
      <w:pPr>
        <w:pStyle w:val="EndnoteText"/>
      </w:pPr>
      <w:r>
        <w:rPr>
          <w:rStyle w:val="EndnoteReference"/>
        </w:rPr>
        <w:endnoteRef/>
      </w:r>
      <w:r>
        <w:t xml:space="preserve"> I.R.C. § 36B(c)(1)(B) (2011).</w:t>
      </w:r>
    </w:p>
  </w:endnote>
  <w:endnote w:id="27">
    <w:p w:rsidR="004D33BA" w:rsidRDefault="004D33BA">
      <w:pPr>
        <w:pStyle w:val="EndnoteText"/>
      </w:pPr>
      <w:r>
        <w:rPr>
          <w:rStyle w:val="EndnoteReference"/>
        </w:rPr>
        <w:endnoteRef/>
      </w:r>
      <w:r>
        <w:t xml:space="preserve"> Affordable Care Act, </w:t>
      </w:r>
      <w:r>
        <w:rPr>
          <w:i/>
        </w:rPr>
        <w:t xml:space="preserve">supra </w:t>
      </w:r>
      <w:r>
        <w:t>n. 1,</w:t>
      </w:r>
      <w:r>
        <w:rPr>
          <w:i/>
        </w:rPr>
        <w:t xml:space="preserve"> </w:t>
      </w:r>
      <w:r w:rsidR="00EE2A3F" w:rsidRPr="00EE2A3F">
        <w:t>at</w:t>
      </w:r>
      <w:r w:rsidR="00EE2A3F">
        <w:rPr>
          <w:i/>
        </w:rPr>
        <w:t xml:space="preserve"> </w:t>
      </w:r>
      <w:r>
        <w:t xml:space="preserve">§ 1412(d).  </w:t>
      </w:r>
    </w:p>
  </w:endnote>
  <w:endnote w:id="28">
    <w:p w:rsidR="004D33BA" w:rsidRDefault="004D33BA" w:rsidP="00984911">
      <w:pPr>
        <w:pStyle w:val="EndnoteText"/>
      </w:pPr>
      <w:r>
        <w:rPr>
          <w:rStyle w:val="EndnoteReference"/>
        </w:rPr>
        <w:endnoteRef/>
      </w:r>
      <w:r>
        <w:t xml:space="preserve"> Affordable Care Act, </w:t>
      </w:r>
      <w:r>
        <w:rPr>
          <w:i/>
        </w:rPr>
        <w:t xml:space="preserve">supra </w:t>
      </w:r>
      <w:r>
        <w:t>n. 1,</w:t>
      </w:r>
      <w:r>
        <w:rPr>
          <w:i/>
        </w:rPr>
        <w:t xml:space="preserve"> </w:t>
      </w:r>
      <w:r w:rsidR="00EE2A3F" w:rsidRPr="00EE2A3F">
        <w:t>at</w:t>
      </w:r>
      <w:r w:rsidR="00EE2A3F">
        <w:rPr>
          <w:i/>
        </w:rPr>
        <w:t xml:space="preserve"> </w:t>
      </w:r>
      <w:r>
        <w:t xml:space="preserve">§ 1101(d).  </w:t>
      </w:r>
    </w:p>
  </w:endnote>
  <w:endnote w:id="29">
    <w:p w:rsidR="004D33BA" w:rsidRDefault="004D33BA">
      <w:pPr>
        <w:pStyle w:val="EndnoteText"/>
      </w:pPr>
      <w:r>
        <w:rPr>
          <w:rStyle w:val="EndnoteReference"/>
        </w:rPr>
        <w:endnoteRef/>
      </w:r>
      <w:r>
        <w:t xml:space="preserve"> </w:t>
      </w:r>
      <w:r>
        <w:rPr>
          <w:i/>
        </w:rPr>
        <w:t>State High-Risk Pools: An Overview</w:t>
      </w:r>
      <w:r>
        <w:t xml:space="preserve">, </w:t>
      </w:r>
      <w:r>
        <w:rPr>
          <w:smallCaps/>
        </w:rPr>
        <w:t>Kaiser Family Found.,</w:t>
      </w:r>
      <w:r>
        <w:t xml:space="preserve"> 2 (Jan. 2010), </w:t>
      </w:r>
      <w:hyperlink r:id="rId13" w:history="1">
        <w:r>
          <w:rPr>
            <w:rStyle w:val="Hyperlink"/>
          </w:rPr>
          <w:t>http://www.kff.org/uninsured/upload/8041.pdf</w:t>
        </w:r>
      </w:hyperlink>
      <w:r>
        <w:t>.</w:t>
      </w:r>
    </w:p>
  </w:endnote>
  <w:endnote w:id="30">
    <w:p w:rsidR="004D33BA" w:rsidRPr="00F77F5F" w:rsidRDefault="004D33BA">
      <w:pPr>
        <w:pStyle w:val="EndnoteText"/>
      </w:pPr>
      <w:r>
        <w:rPr>
          <w:rStyle w:val="EndnoteReference"/>
        </w:rPr>
        <w:endnoteRef/>
      </w:r>
      <w:r>
        <w:t xml:space="preserve"> Affordable Care Act, </w:t>
      </w:r>
      <w:r>
        <w:rPr>
          <w:i/>
        </w:rPr>
        <w:t xml:space="preserve">supra </w:t>
      </w:r>
      <w:r>
        <w:t xml:space="preserve">n. 1, </w:t>
      </w:r>
      <w:r w:rsidR="00EE2A3F" w:rsidRPr="00EE2A3F">
        <w:t>at</w:t>
      </w:r>
      <w:r w:rsidR="00EE2A3F">
        <w:t xml:space="preserve"> </w:t>
      </w:r>
      <w:r>
        <w:t xml:space="preserve">§ 5601(a).  </w:t>
      </w:r>
    </w:p>
  </w:endnote>
  <w:endnote w:id="31">
    <w:p w:rsidR="004D33BA" w:rsidRDefault="004D33BA">
      <w:pPr>
        <w:pStyle w:val="EndnoteText"/>
      </w:pPr>
      <w:r>
        <w:rPr>
          <w:rStyle w:val="EndnoteReference"/>
        </w:rPr>
        <w:endnoteRef/>
      </w:r>
      <w:r>
        <w:t xml:space="preserve"> Affordable Care Act, </w:t>
      </w:r>
      <w:r>
        <w:rPr>
          <w:i/>
        </w:rPr>
        <w:t xml:space="preserve">supra </w:t>
      </w:r>
      <w:r>
        <w:t xml:space="preserve">n. 1, </w:t>
      </w:r>
      <w:r w:rsidR="00EE2A3F" w:rsidRPr="00EE2A3F">
        <w:t>at</w:t>
      </w:r>
      <w:r w:rsidR="00EE2A3F">
        <w:t xml:space="preserve"> </w:t>
      </w:r>
      <w:r>
        <w:t xml:space="preserve">§ 2551(a).  </w:t>
      </w:r>
    </w:p>
  </w:endnote>
  <w:endnote w:id="32">
    <w:p w:rsidR="004D33BA" w:rsidRPr="004A4303" w:rsidRDefault="004D33BA">
      <w:pPr>
        <w:pStyle w:val="EndnoteText"/>
      </w:pPr>
      <w:r>
        <w:rPr>
          <w:rStyle w:val="EndnoteReference"/>
        </w:rPr>
        <w:endnoteRef/>
      </w:r>
      <w:r>
        <w:t xml:space="preserve"> Affordable Care Act, </w:t>
      </w:r>
      <w:r>
        <w:rPr>
          <w:i/>
        </w:rPr>
        <w:t xml:space="preserve">supra </w:t>
      </w:r>
      <w:r>
        <w:t xml:space="preserve">n. 1, </w:t>
      </w:r>
      <w:r w:rsidR="00EE2A3F" w:rsidRPr="00EE2A3F">
        <w:t>at</w:t>
      </w:r>
      <w:r w:rsidR="00EE2A3F">
        <w:t xml:space="preserve"> </w:t>
      </w:r>
      <w:r>
        <w:t>§ 1411(a)(1).</w:t>
      </w:r>
      <w:r w:rsidR="00E7328B">
        <w:t xml:space="preserve"> </w:t>
      </w:r>
      <w:r w:rsidR="00E7328B">
        <w:rPr>
          <w:i/>
        </w:rPr>
        <w:t>See also Immigrants and the Affordable Care Act</w:t>
      </w:r>
      <w:r w:rsidR="004A4303">
        <w:t xml:space="preserve">, </w:t>
      </w:r>
      <w:r w:rsidR="004A4303" w:rsidRPr="004A4303">
        <w:rPr>
          <w:smallCaps/>
        </w:rPr>
        <w:t>Nat’</w:t>
      </w:r>
      <w:r w:rsidR="00E7328B" w:rsidRPr="004A4303">
        <w:rPr>
          <w:smallCaps/>
        </w:rPr>
        <w:t>l Immigration Law Ctr.</w:t>
      </w:r>
      <w:r w:rsidR="004A4303" w:rsidRPr="004A4303">
        <w:rPr>
          <w:smallCaps/>
        </w:rPr>
        <w:t xml:space="preserve"> </w:t>
      </w:r>
      <w:r w:rsidR="004A4303">
        <w:t xml:space="preserve">(March 2013), </w:t>
      </w:r>
      <w:r w:rsidR="004A4303">
        <w:rPr>
          <w:i/>
        </w:rPr>
        <w:t xml:space="preserve">available at </w:t>
      </w:r>
      <w:hyperlink r:id="rId14" w:history="1">
        <w:r w:rsidR="004A4303">
          <w:rPr>
            <w:rStyle w:val="Hyperlink"/>
          </w:rPr>
          <w:t>http://nilc.org/immigrantshcr.html</w:t>
        </w:r>
      </w:hyperlink>
      <w:r w:rsidR="004A4303">
        <w:t xml:space="preserve"> (clarifying that verification requirements are in place for Medicaid and the Children’s Health Insurance Program along with the exchanges).</w:t>
      </w:r>
    </w:p>
  </w:endnote>
  <w:endnote w:id="33">
    <w:p w:rsidR="004D33BA" w:rsidRDefault="004D33BA">
      <w:pPr>
        <w:pStyle w:val="EndnoteText"/>
      </w:pPr>
      <w:r>
        <w:rPr>
          <w:rStyle w:val="EndnoteReference"/>
        </w:rPr>
        <w:endnoteRef/>
      </w:r>
      <w:r>
        <w:t xml:space="preserve"> Affordable Care Act, </w:t>
      </w:r>
      <w:r>
        <w:rPr>
          <w:i/>
        </w:rPr>
        <w:t xml:space="preserve">supra </w:t>
      </w:r>
      <w:r>
        <w:t xml:space="preserve">n. 1, </w:t>
      </w:r>
      <w:r w:rsidR="00EE2A3F" w:rsidRPr="00EE2A3F">
        <w:t>at</w:t>
      </w:r>
      <w:r w:rsidR="00EE2A3F">
        <w:t xml:space="preserve"> </w:t>
      </w:r>
      <w:r>
        <w:t>§ 1411(b)(1).</w:t>
      </w:r>
    </w:p>
  </w:endnote>
  <w:endnote w:id="34">
    <w:p w:rsidR="004D33BA" w:rsidRDefault="004D33BA">
      <w:pPr>
        <w:pStyle w:val="EndnoteText"/>
      </w:pPr>
      <w:r>
        <w:rPr>
          <w:rStyle w:val="EndnoteReference"/>
        </w:rPr>
        <w:endnoteRef/>
      </w:r>
      <w:r>
        <w:t xml:space="preserve"> Affordable Care Act, </w:t>
      </w:r>
      <w:r>
        <w:rPr>
          <w:i/>
        </w:rPr>
        <w:t xml:space="preserve">supra </w:t>
      </w:r>
      <w:r>
        <w:t xml:space="preserve">n. 1, </w:t>
      </w:r>
      <w:r w:rsidR="00EE2A3F" w:rsidRPr="00EE2A3F">
        <w:t>at</w:t>
      </w:r>
      <w:r w:rsidR="00EE2A3F">
        <w:t xml:space="preserve"> </w:t>
      </w:r>
      <w:r>
        <w:t>§ 4201(a).</w:t>
      </w:r>
    </w:p>
  </w:endnote>
  <w:endnote w:id="35">
    <w:p w:rsidR="004D33BA" w:rsidRDefault="004D33BA">
      <w:pPr>
        <w:pStyle w:val="EndnoteText"/>
      </w:pPr>
      <w:r>
        <w:rPr>
          <w:rStyle w:val="EndnoteReference"/>
        </w:rPr>
        <w:endnoteRef/>
      </w:r>
      <w:r>
        <w:t xml:space="preserve"> Affordable Care Act, </w:t>
      </w:r>
      <w:r>
        <w:rPr>
          <w:i/>
        </w:rPr>
        <w:t xml:space="preserve">supra </w:t>
      </w:r>
      <w:r>
        <w:t xml:space="preserve">n. 1, </w:t>
      </w:r>
      <w:r w:rsidR="00EE2A3F" w:rsidRPr="00EE2A3F">
        <w:t>at</w:t>
      </w:r>
      <w:r w:rsidR="00EE2A3F">
        <w:t xml:space="preserve"> </w:t>
      </w:r>
      <w:r>
        <w:t>§ 1001.</w:t>
      </w:r>
    </w:p>
  </w:endnote>
  <w:endnote w:id="36">
    <w:p w:rsidR="00212BC4" w:rsidRPr="00DF63B5" w:rsidRDefault="00212BC4" w:rsidP="00212BC4">
      <w:pPr>
        <w:pStyle w:val="EndnoteText"/>
        <w:rPr>
          <w:szCs w:val="18"/>
        </w:rPr>
      </w:pPr>
      <w:r>
        <w:rPr>
          <w:rStyle w:val="EndnoteReference"/>
        </w:rPr>
        <w:endnoteRef/>
      </w:r>
      <w:r>
        <w:t xml:space="preserve"> Sarah Kliff, </w:t>
      </w:r>
      <w:r>
        <w:rPr>
          <w:i/>
        </w:rPr>
        <w:t>Immigration Reform Could Add 7 Million People to Obamacare</w:t>
      </w:r>
      <w:r>
        <w:t xml:space="preserve">, </w:t>
      </w:r>
      <w:r w:rsidRPr="000B3E78">
        <w:rPr>
          <w:smallCaps/>
        </w:rPr>
        <w:t>Wash. Post</w:t>
      </w:r>
      <w:r>
        <w:t xml:space="preserve">, Jan. 29, 2013, </w:t>
      </w:r>
      <w:r>
        <w:rPr>
          <w:i/>
        </w:rPr>
        <w:t xml:space="preserve">available at </w:t>
      </w:r>
      <w:hyperlink r:id="rId15" w:history="1">
        <w:r>
          <w:rPr>
            <w:rStyle w:val="Hyperlink"/>
          </w:rPr>
          <w:t>http://www.washingtonpost.com/blogs/wonkblog/wp/2013/01/29/immigration-reform-could-add-7-million-people-to-obamacare/</w:t>
        </w:r>
      </w:hyperlink>
      <w:r>
        <w:t>.</w:t>
      </w:r>
    </w:p>
  </w:endnote>
  <w:endnote w:id="37">
    <w:p w:rsidR="00212BC4" w:rsidRDefault="00212BC4" w:rsidP="00212BC4">
      <w:pPr>
        <w:pStyle w:val="EndnoteText"/>
      </w:pPr>
      <w:r>
        <w:rPr>
          <w:rStyle w:val="EndnoteReference"/>
        </w:rPr>
        <w:endnoteRef/>
      </w:r>
      <w:r>
        <w:t xml:space="preserve"> Border Security, Economic Opportunity, and Immigration Modernization Act of 2013, S. ____, 113th Cong. § 2101(a).</w:t>
      </w:r>
    </w:p>
  </w:endnote>
  <w:endnote w:id="38">
    <w:p w:rsidR="00212BC4" w:rsidRPr="004E7AD9" w:rsidRDefault="00212BC4" w:rsidP="00212BC4">
      <w:pPr>
        <w:pStyle w:val="EndnoteText"/>
      </w:pPr>
      <w:r>
        <w:rPr>
          <w:rStyle w:val="EndnoteReference"/>
        </w:rPr>
        <w:endnoteRef/>
      </w:r>
      <w:r>
        <w:t xml:space="preserve"> Border Security, Economic Opportunity, and Immigration Modernization Act of 2013, S. ____, 113th Cong. § 2101(a).</w:t>
      </w:r>
    </w:p>
  </w:endnote>
  <w:endnote w:id="39">
    <w:p w:rsidR="00212BC4" w:rsidRDefault="00212BC4" w:rsidP="00212BC4">
      <w:pPr>
        <w:pStyle w:val="EndnoteText"/>
      </w:pPr>
      <w:r>
        <w:rPr>
          <w:rStyle w:val="EndnoteReference"/>
        </w:rPr>
        <w:endnoteRef/>
      </w:r>
      <w:r>
        <w:t xml:space="preserve"> Memorandum from Janet Napolitano, Secretary of Homeland Security, to David V. Aguilar, Acting Commissioner, U.S. Customs and Border Protection, et al. (Jun. 15, 2012), </w:t>
      </w:r>
      <w:r>
        <w:rPr>
          <w:i/>
        </w:rPr>
        <w:t xml:space="preserve">available at </w:t>
      </w:r>
      <w:hyperlink r:id="rId16" w:history="1">
        <w:r>
          <w:rPr>
            <w:rStyle w:val="Hyperlink"/>
          </w:rPr>
          <w:t>http://www.dhs.gov/xlibrary/assets/s1-exercising-prosecutorial-discretion-individuals-who-came-to-us-as-children.pdf</w:t>
        </w:r>
      </w:hyperlink>
      <w:r>
        <w:t xml:space="preserve">.  The U.S. Citizenship and Immigration Services agency lists guidelines that individuals must meet in order to qualify for DACA at </w:t>
      </w:r>
      <w:hyperlink r:id="rId17" w:history="1">
        <w:r>
          <w:rPr>
            <w:rStyle w:val="Hyperlink"/>
          </w:rPr>
          <w:t>http://www.uscis.gov/USCIS/Humanitarian/Deferred%20Action%20for%20Childhood%20Arrivals/daca-consider.pdf</w:t>
        </w:r>
      </w:hyperlink>
      <w:r>
        <w:t>.</w:t>
      </w:r>
    </w:p>
  </w:endnote>
  <w:endnote w:id="40">
    <w:p w:rsidR="00212BC4" w:rsidRDefault="00212BC4" w:rsidP="00212BC4">
      <w:pPr>
        <w:pStyle w:val="EndnoteText"/>
      </w:pPr>
      <w:r>
        <w:rPr>
          <w:rStyle w:val="EndnoteReference"/>
        </w:rPr>
        <w:endnoteRef/>
      </w:r>
      <w:r>
        <w:t xml:space="preserve"> </w:t>
      </w:r>
      <w:r>
        <w:rPr>
          <w:i/>
        </w:rPr>
        <w:t>Frequently Asked Questions: Exclusion of People Granted “Deferred Action for Childhood Arrivals” from Affordable Health Care</w:t>
      </w:r>
      <w:r>
        <w:t xml:space="preserve">, </w:t>
      </w:r>
      <w:r>
        <w:rPr>
          <w:smallCaps/>
        </w:rPr>
        <w:t>Nat’l Immigration Law Ct</w:t>
      </w:r>
      <w:r w:rsidRPr="00A86599">
        <w:rPr>
          <w:smallCaps/>
        </w:rPr>
        <w:t>r</w:t>
      </w:r>
      <w:r>
        <w:rPr>
          <w:smallCaps/>
        </w:rPr>
        <w:t>.</w:t>
      </w:r>
      <w:r>
        <w:t xml:space="preserve"> (Nov. 26, 2012), </w:t>
      </w:r>
      <w:hyperlink r:id="rId18" w:history="1">
        <w:r>
          <w:rPr>
            <w:rStyle w:val="Hyperlink"/>
          </w:rPr>
          <w:t>http://www.nilc.org/acadacafaq.html</w:t>
        </w:r>
      </w:hyperlink>
      <w:r>
        <w:t>.</w:t>
      </w:r>
    </w:p>
  </w:endnote>
  <w:endnote w:id="41">
    <w:p w:rsidR="00212BC4" w:rsidRPr="00A71B70" w:rsidRDefault="00212BC4" w:rsidP="00212BC4">
      <w:pPr>
        <w:pStyle w:val="EndnoteText"/>
      </w:pPr>
      <w:r>
        <w:rPr>
          <w:rStyle w:val="EndnoteReference"/>
        </w:rPr>
        <w:endnoteRef/>
      </w:r>
      <w:r>
        <w:t xml:space="preserve"> Letter from Cindy Mann, Director of Center for Medicaid and CHIP Services, Centers for Medicare &amp; Medicaid Services, to state health officials and state Medicaid directors (Aug. 28, 2012), </w:t>
      </w:r>
      <w:r>
        <w:rPr>
          <w:i/>
        </w:rPr>
        <w:t xml:space="preserve">available at </w:t>
      </w:r>
      <w:hyperlink r:id="rId19" w:history="1">
        <w:r>
          <w:rPr>
            <w:rStyle w:val="Hyperlink"/>
          </w:rPr>
          <w:t>http://www.medicaid.gov/Federal-Policy-Guidance/downloads/SHO-12-002.pdf</w:t>
        </w:r>
      </w:hyperlink>
      <w:r>
        <w:t xml:space="preserve">.  </w:t>
      </w:r>
    </w:p>
  </w:endnote>
  <w:endnote w:id="42">
    <w:p w:rsidR="00212BC4" w:rsidRPr="005B1E71" w:rsidRDefault="00212BC4" w:rsidP="00212BC4">
      <w:pPr>
        <w:pStyle w:val="EndnoteText"/>
      </w:pPr>
      <w:r>
        <w:rPr>
          <w:rStyle w:val="EndnoteReference"/>
        </w:rPr>
        <w:endnoteRef/>
      </w:r>
      <w:r>
        <w:t xml:space="preserve"> Pre-Existing Condition Insurance Plan Program, 77 Fed. Reg. 52,614 (Aug. 30, 2012) (to be codified at 42 C.F.R. pt. 152), </w:t>
      </w:r>
      <w:r>
        <w:rPr>
          <w:i/>
        </w:rPr>
        <w:t xml:space="preserve">available at </w:t>
      </w:r>
      <w:hyperlink r:id="rId20" w:history="1">
        <w:r>
          <w:rPr>
            <w:rStyle w:val="Hyperlink"/>
          </w:rPr>
          <w:t>http://www.gpo.gov/fdsys/pkg/FR-2012-08-30/pdf/2012-21519.pdf</w:t>
        </w:r>
      </w:hyperlink>
      <w:r>
        <w:t>.</w:t>
      </w:r>
    </w:p>
  </w:endnote>
  <w:endnote w:id="43">
    <w:p w:rsidR="00212BC4" w:rsidRDefault="00212BC4" w:rsidP="00212BC4">
      <w:pPr>
        <w:pStyle w:val="EndnoteText"/>
      </w:pPr>
      <w:r>
        <w:rPr>
          <w:rStyle w:val="EndnoteReference"/>
        </w:rPr>
        <w:endnoteRef/>
      </w:r>
      <w:r>
        <w:t xml:space="preserve"> Patient Protection and Affordable Care Act: Establishment of Exchanges and Qualified Health Plans; Proposed Rule, 76 Fed. Reg. 41,868 (codified at 42 C.F.R. pts. 155 and 156). These proposed rules, which were finalized on May 29, 2012, reference 42 C.F.R. 152 (the Pre-Existing Condition Insurance Plan Program rules, </w:t>
      </w:r>
      <w:r w:rsidRPr="00764E61">
        <w:rPr>
          <w:i/>
        </w:rPr>
        <w:t xml:space="preserve">see </w:t>
      </w:r>
      <w:r w:rsidRPr="00764E61">
        <w:t xml:space="preserve">note xv </w:t>
      </w:r>
      <w:r w:rsidRPr="00764E61">
        <w:rPr>
          <w:i/>
        </w:rPr>
        <w:t>supra</w:t>
      </w:r>
      <w:r w:rsidRPr="00764E61">
        <w:t>)</w:t>
      </w:r>
      <w:r>
        <w:t xml:space="preserve"> for definition of “lawfully present;” thereby confirming that DACA-eligible individuals, who are excluded from PCIP participation, are also excluded from exchange participation.</w:t>
      </w:r>
    </w:p>
  </w:endnote>
  <w:endnote w:id="44">
    <w:p w:rsidR="00212BC4" w:rsidRDefault="00212BC4" w:rsidP="00212BC4">
      <w:pPr>
        <w:pStyle w:val="EndnoteText"/>
      </w:pPr>
      <w:r>
        <w:rPr>
          <w:rStyle w:val="EndnoteReference"/>
        </w:rPr>
        <w:endnoteRef/>
      </w:r>
      <w:r>
        <w:t xml:space="preserve"> Medical Examination of Aliens – Removal of Human Immunodeficiency Virus (HIV) Infection from Definition of Communicable Disease of Public Health Significance, 74 Fed. Reg. 56, 547 (codified at 42 C.F.R. pt. 34).</w:t>
      </w:r>
    </w:p>
  </w:endnote>
  <w:endnote w:id="45">
    <w:p w:rsidR="005B0CA5" w:rsidRPr="00606659" w:rsidRDefault="005B0CA5" w:rsidP="005B0CA5">
      <w:pPr>
        <w:pStyle w:val="EndnoteText"/>
      </w:pPr>
      <w:r>
        <w:rPr>
          <w:rStyle w:val="EndnoteReference"/>
        </w:rPr>
        <w:endnoteRef/>
      </w:r>
      <w:r>
        <w:t xml:space="preserve"> Fear of risk of deportation is a common reason that mixed families cite for their reluctance to sign up eligible family members for health care coverage.  </w:t>
      </w:r>
      <w:r>
        <w:rPr>
          <w:i/>
        </w:rPr>
        <w:t>See Connecting Eligible Immigrant Families to Health Coverage and Care: Key Lessons from Outreach and Enrollment Workers</w:t>
      </w:r>
      <w:r>
        <w:t xml:space="preserve">, </w:t>
      </w:r>
      <w:r w:rsidRPr="00606659">
        <w:rPr>
          <w:smallCaps/>
        </w:rPr>
        <w:t>Kaiser Commissioner on Medicaid and the Uninsured</w:t>
      </w:r>
      <w:r>
        <w:t xml:space="preserve"> 7 (Oct. 3, 2011), </w:t>
      </w:r>
      <w:r>
        <w:rPr>
          <w:i/>
        </w:rPr>
        <w:t xml:space="preserve">available at </w:t>
      </w:r>
      <w:hyperlink r:id="rId21" w:history="1">
        <w:r>
          <w:rPr>
            <w:rStyle w:val="Hyperlink"/>
          </w:rPr>
          <w:t>http://www.kff.org/medicaid/upload/Connecting-Eligible-Immigrant-Families-to-Health-Coverage-and-Care-Key-Lessons-from-Outreach-and-Enrollment-Workers-full-report-pdf.pdf</w:t>
        </w:r>
      </w:hyperlink>
      <w:r>
        <w:t>.</w:t>
      </w:r>
    </w:p>
  </w:endnote>
  <w:endnote w:id="46">
    <w:p w:rsidR="005B0CA5" w:rsidRPr="005A74D0" w:rsidRDefault="005B0CA5" w:rsidP="005B0CA5">
      <w:pPr>
        <w:pStyle w:val="EndnoteText"/>
      </w:pPr>
      <w:r>
        <w:rPr>
          <w:rStyle w:val="EndnoteReference"/>
        </w:rPr>
        <w:endnoteRef/>
      </w:r>
      <w:r>
        <w:t xml:space="preserve"> The California Immigrant Policy Center and National Immigration Law Center have advocated for beta-testing the online portals before the exchanges and Medicaid expansion are fully operational in 2014, in order to assuage concerns about the verification system among mixed-status families.  </w:t>
      </w:r>
      <w:r>
        <w:rPr>
          <w:i/>
        </w:rPr>
        <w:t>See, e.g., Making the Affordable Care Act Work for Immigrants in California</w:t>
      </w:r>
      <w:r>
        <w:t xml:space="preserve">, </w:t>
      </w:r>
      <w:r w:rsidRPr="005A74D0">
        <w:rPr>
          <w:smallCaps/>
        </w:rPr>
        <w:t>Calif. Immigration Policy Ctr.</w:t>
      </w:r>
      <w:r>
        <w:t xml:space="preserve"> (Spring 2012), </w:t>
      </w:r>
      <w:r>
        <w:rPr>
          <w:i/>
        </w:rPr>
        <w:t xml:space="preserve">available at </w:t>
      </w:r>
      <w:hyperlink r:id="rId22" w:history="1">
        <w:r>
          <w:rPr>
            <w:rStyle w:val="Hyperlink"/>
          </w:rPr>
          <w:t>http://www.caimmigrant.org/</w:t>
        </w:r>
      </w:hyperlink>
      <w:r>
        <w:t>.</w:t>
      </w:r>
    </w:p>
  </w:endnote>
  <w:endnote w:id="47">
    <w:p w:rsidR="004D33BA" w:rsidRDefault="004D33BA" w:rsidP="00275605">
      <w:pPr>
        <w:pStyle w:val="EndnoteText"/>
      </w:pPr>
      <w:r>
        <w:rPr>
          <w:rStyle w:val="EndnoteReference"/>
        </w:rPr>
        <w:endnoteRef/>
      </w:r>
      <w:r>
        <w:t xml:space="preserve"> I.R.C. § 36B (2011).</w:t>
      </w:r>
    </w:p>
  </w:endnote>
  <w:endnote w:id="48">
    <w:p w:rsidR="004D33BA" w:rsidRDefault="004D33BA" w:rsidP="00EC410F">
      <w:pPr>
        <w:pStyle w:val="EndnoteText"/>
      </w:pPr>
      <w:r>
        <w:rPr>
          <w:rStyle w:val="EndnoteReference"/>
        </w:rPr>
        <w:endnoteRef/>
      </w:r>
      <w:r>
        <w:t xml:space="preserve"> </w:t>
      </w:r>
      <w:r>
        <w:rPr>
          <w:i/>
        </w:rPr>
        <w:t>Frequently Asked Questions: Exclusion of People Granted “Deferred Action for Childhood Arrivals” from Affordable Health Care</w:t>
      </w:r>
      <w:r>
        <w:t xml:space="preserve">, </w:t>
      </w:r>
      <w:r w:rsidRPr="00A86599">
        <w:rPr>
          <w:smallCaps/>
        </w:rPr>
        <w:t>National Immigration Law Center</w:t>
      </w:r>
      <w:r>
        <w:t xml:space="preserve"> (Nov. 26, 2012), </w:t>
      </w:r>
      <w:hyperlink r:id="rId23" w:history="1">
        <w:r>
          <w:rPr>
            <w:rStyle w:val="Hyperlink"/>
          </w:rPr>
          <w:t>http://www.nilc.org/acadacafaq.html</w:t>
        </w:r>
      </w:hyperlink>
      <w:r>
        <w:t>.</w:t>
      </w:r>
    </w:p>
  </w:endnote>
  <w:endnote w:id="49">
    <w:p w:rsidR="004D33BA" w:rsidRDefault="004D33BA" w:rsidP="00EC410F">
      <w:pPr>
        <w:pStyle w:val="EndnoteText"/>
      </w:pPr>
      <w:r>
        <w:rPr>
          <w:rStyle w:val="EndnoteReference"/>
        </w:rPr>
        <w:endnoteRef/>
      </w:r>
      <w:r>
        <w:t xml:space="preserve"> Kaiser Family Foundation, </w:t>
      </w:r>
      <w:r>
        <w:rPr>
          <w:i/>
        </w:rPr>
        <w:t xml:space="preserve">supra </w:t>
      </w:r>
      <w:r>
        <w:t>note ii, at 7.</w:t>
      </w:r>
    </w:p>
  </w:endnote>
  <w:endnote w:id="50">
    <w:p w:rsidR="004D33BA" w:rsidRDefault="004D33BA" w:rsidP="00EC410F">
      <w:pPr>
        <w:pStyle w:val="EndnoteText"/>
      </w:pPr>
      <w:r>
        <w:rPr>
          <w:rStyle w:val="EndnoteReference"/>
        </w:rPr>
        <w:endnoteRef/>
      </w:r>
      <w:r>
        <w:t xml:space="preserve"> Nat’l Fed’n of Indep. Bus. v. Sebelius, 132 S.Ct. 2566, 2607 (2012).</w:t>
      </w:r>
    </w:p>
  </w:endnote>
  <w:endnote w:id="51">
    <w:p w:rsidR="004D33BA" w:rsidRPr="00434689" w:rsidRDefault="004D33BA" w:rsidP="00EC410F">
      <w:pPr>
        <w:pStyle w:val="EndnoteText"/>
      </w:pPr>
      <w:r>
        <w:rPr>
          <w:rStyle w:val="EndnoteReference"/>
        </w:rPr>
        <w:endnoteRef/>
      </w:r>
      <w:r>
        <w:t xml:space="preserve"> Ricardo Alonso-Zaldivar, </w:t>
      </w:r>
      <w:r>
        <w:rPr>
          <w:i/>
        </w:rPr>
        <w:t>Immigration Fallout from Saying No to Obamacare</w:t>
      </w:r>
      <w:r>
        <w:t xml:space="preserve">, </w:t>
      </w:r>
      <w:r w:rsidRPr="00434689">
        <w:rPr>
          <w:smallCaps/>
        </w:rPr>
        <w:t>Associated Press</w:t>
      </w:r>
      <w:r>
        <w:t xml:space="preserve">, Jan. 23, 2013, </w:t>
      </w:r>
      <w:r>
        <w:rPr>
          <w:i/>
        </w:rPr>
        <w:t xml:space="preserve">available at </w:t>
      </w:r>
      <w:hyperlink r:id="rId24" w:history="1">
        <w:r>
          <w:rPr>
            <w:rStyle w:val="Hyperlink"/>
          </w:rPr>
          <w:t>http://news.yahoo.com/immigration-fallout-saying-no-obamacare-194737397--politics.html</w:t>
        </w:r>
      </w:hyperlink>
      <w:r>
        <w:t xml:space="preserve"> (noting that Arizona reluctantly decided to expand Medicaid, citing the quirk in the law as a major rationale). </w:t>
      </w:r>
    </w:p>
  </w:endnote>
  <w:endnote w:id="52">
    <w:p w:rsidR="004D33BA" w:rsidRPr="002F7D08" w:rsidRDefault="004D33BA" w:rsidP="00EC410F">
      <w:pPr>
        <w:pStyle w:val="EndnoteText"/>
      </w:pPr>
      <w:r>
        <w:rPr>
          <w:rStyle w:val="EndnoteReference"/>
        </w:rPr>
        <w:endnoteRef/>
      </w:r>
      <w:r>
        <w:t xml:space="preserve"> </w:t>
      </w:r>
      <w:r>
        <w:rPr>
          <w:i/>
        </w:rPr>
        <w:t xml:space="preserve">Status of ACA Medicaid Expansion After Supreme Court Ruling, </w:t>
      </w:r>
      <w:r>
        <w:rPr>
          <w:smallCaps/>
        </w:rPr>
        <w:t>Ct</w:t>
      </w:r>
      <w:r w:rsidRPr="002F7D08">
        <w:rPr>
          <w:smallCaps/>
        </w:rPr>
        <w:t>r</w:t>
      </w:r>
      <w:r>
        <w:rPr>
          <w:smallCaps/>
        </w:rPr>
        <w:t>.</w:t>
      </w:r>
      <w:r w:rsidRPr="002F7D08">
        <w:rPr>
          <w:smallCaps/>
        </w:rPr>
        <w:t xml:space="preserve"> for Budget and Policy Priorities</w:t>
      </w:r>
      <w:r>
        <w:t xml:space="preserve"> (Mar. 13, 2012), </w:t>
      </w:r>
      <w:r>
        <w:rPr>
          <w:i/>
        </w:rPr>
        <w:t xml:space="preserve">available at </w:t>
      </w:r>
      <w:hyperlink r:id="rId25" w:history="1">
        <w:r>
          <w:rPr>
            <w:rStyle w:val="Hyperlink"/>
          </w:rPr>
          <w:t>http://www.cbpp.org/files/status-of-the-ACA-medicaid-expansion-after-supreme-court-ruling.pdf</w:t>
        </w:r>
      </w:hyperlink>
      <w:r>
        <w:t>.</w:t>
      </w:r>
    </w:p>
  </w:endnote>
  <w:endnote w:id="53">
    <w:p w:rsidR="004D33BA" w:rsidRPr="001A4E04" w:rsidRDefault="004D33BA" w:rsidP="00EC410F">
      <w:pPr>
        <w:pStyle w:val="EndnoteText"/>
      </w:pPr>
      <w:r>
        <w:rPr>
          <w:rStyle w:val="EndnoteReference"/>
        </w:rPr>
        <w:endnoteRef/>
      </w:r>
      <w:r>
        <w:t xml:space="preserve"> </w:t>
      </w:r>
      <w:r>
        <w:rPr>
          <w:i/>
        </w:rPr>
        <w:t>HIV and Undocumented Immigrants: Your Legal Rights</w:t>
      </w:r>
      <w:r>
        <w:t xml:space="preserve">, </w:t>
      </w:r>
      <w:r w:rsidRPr="001A4E04">
        <w:rPr>
          <w:smallCaps/>
        </w:rPr>
        <w:t>AIDS Legal Council of Chicago</w:t>
      </w:r>
      <w:r>
        <w:t xml:space="preserve"> 10 (March 2013), </w:t>
      </w:r>
      <w:r>
        <w:rPr>
          <w:i/>
        </w:rPr>
        <w:t xml:space="preserve">available at </w:t>
      </w:r>
      <w:hyperlink r:id="rId26" w:history="1">
        <w:r>
          <w:rPr>
            <w:rStyle w:val="Hyperlink"/>
          </w:rPr>
          <w:t>http://www.aidslegal.com/Publications/Undocumented_Immigrants_English.pdf</w:t>
        </w:r>
      </w:hyperlink>
      <w:r>
        <w:t>.</w:t>
      </w:r>
    </w:p>
  </w:endnote>
  <w:endnote w:id="54">
    <w:p w:rsidR="004D33BA" w:rsidRPr="00A833FC" w:rsidRDefault="004D33BA" w:rsidP="00EC410F">
      <w:pPr>
        <w:pStyle w:val="EndnoteText"/>
      </w:pPr>
      <w:r>
        <w:rPr>
          <w:rStyle w:val="EndnoteReference"/>
        </w:rPr>
        <w:endnoteRef/>
      </w:r>
      <w:r>
        <w:t xml:space="preserve"> Patient Protection and Affordable Care Act; Exchange Functions: Standards for Navigators and Non-Navigator Assistance Personnel, 78 Fed. Reg. 20,581 (Apr. 5, 2013) (to be codified at 42 C.F.R. pt. 155), </w:t>
      </w:r>
      <w:r>
        <w:rPr>
          <w:i/>
        </w:rPr>
        <w:t xml:space="preserve">available at </w:t>
      </w:r>
      <w:hyperlink r:id="rId27" w:history="1">
        <w:r>
          <w:rPr>
            <w:rStyle w:val="Hyperlink"/>
          </w:rPr>
          <w:t>http://www.gpo.gov/fdsys/pkg/FR-2013-04-05/pdf/2013-07951.pdf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A" w:rsidRDefault="00AE1FF2" w:rsidP="004E55AC">
    <w:pPr>
      <w:pStyle w:val="Footer"/>
      <w:framePr w:wrap="around" w:vAnchor="text" w:hAnchor="margin" w:xAlign="center" w:y="1"/>
      <w:rPr>
        <w:rStyle w:val="PageNumber"/>
      </w:rPr>
    </w:pPr>
    <w:r>
      <w:rPr>
        <w:rStyle w:val="PageNumber"/>
      </w:rPr>
      <w:fldChar w:fldCharType="begin"/>
    </w:r>
    <w:r w:rsidR="004D33BA">
      <w:rPr>
        <w:rStyle w:val="PageNumber"/>
      </w:rPr>
      <w:instrText xml:space="preserve">PAGE  </w:instrText>
    </w:r>
    <w:r>
      <w:rPr>
        <w:rStyle w:val="PageNumber"/>
      </w:rPr>
      <w:fldChar w:fldCharType="end"/>
    </w:r>
  </w:p>
  <w:p w:rsidR="004D33BA" w:rsidRDefault="004D3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BA" w:rsidRPr="00FD7E57" w:rsidRDefault="004D33BA" w:rsidP="00D96438">
    <w:pPr>
      <w:pStyle w:val="Footer"/>
      <w:framePr w:wrap="around" w:vAnchor="text" w:hAnchor="margin" w:xAlign="center" w:y="1"/>
      <w:ind w:left="720"/>
      <w:rPr>
        <w:rStyle w:val="PageNumber"/>
        <w:rFonts w:ascii="Verdana" w:hAnsi="Verdana"/>
      </w:rPr>
    </w:pPr>
    <w:r w:rsidRPr="00FD7E57">
      <w:rPr>
        <w:rStyle w:val="PageNumber"/>
        <w:rFonts w:ascii="Verdana" w:hAnsi="Verdana"/>
      </w:rPr>
      <w:t xml:space="preserve">– </w:t>
    </w:r>
    <w:r w:rsidR="00AE1FF2" w:rsidRPr="00FD7E57">
      <w:rPr>
        <w:rStyle w:val="PageNumber"/>
        <w:rFonts w:ascii="Verdana" w:hAnsi="Verdana"/>
      </w:rPr>
      <w:fldChar w:fldCharType="begin"/>
    </w:r>
    <w:r w:rsidRPr="00FD7E57">
      <w:rPr>
        <w:rStyle w:val="PageNumber"/>
        <w:rFonts w:ascii="Verdana" w:hAnsi="Verdana"/>
      </w:rPr>
      <w:instrText xml:space="preserve">PAGE  </w:instrText>
    </w:r>
    <w:r w:rsidR="00AE1FF2" w:rsidRPr="00FD7E57">
      <w:rPr>
        <w:rStyle w:val="PageNumber"/>
        <w:rFonts w:ascii="Verdana" w:hAnsi="Verdana"/>
      </w:rPr>
      <w:fldChar w:fldCharType="separate"/>
    </w:r>
    <w:r w:rsidR="004059B6">
      <w:rPr>
        <w:rStyle w:val="PageNumber"/>
        <w:rFonts w:ascii="Verdana" w:hAnsi="Verdana"/>
        <w:noProof/>
      </w:rPr>
      <w:t>9</w:t>
    </w:r>
    <w:r w:rsidR="00AE1FF2" w:rsidRPr="00FD7E57">
      <w:rPr>
        <w:rStyle w:val="PageNumber"/>
        <w:rFonts w:ascii="Verdana" w:hAnsi="Verdana"/>
      </w:rPr>
      <w:fldChar w:fldCharType="end"/>
    </w:r>
    <w:r w:rsidRPr="00FD7E57">
      <w:rPr>
        <w:rStyle w:val="PageNumber"/>
        <w:rFonts w:ascii="Verdana" w:hAnsi="Verdana"/>
      </w:rPr>
      <w:t xml:space="preserve"> –</w:t>
    </w:r>
  </w:p>
  <w:p w:rsidR="004D33BA" w:rsidRPr="006431D0" w:rsidRDefault="004D33BA" w:rsidP="00D96438">
    <w:pPr>
      <w:pStyle w:val="Footer"/>
      <w:tabs>
        <w:tab w:val="clear" w:pos="4320"/>
        <w:tab w:val="clear" w:pos="8640"/>
        <w:tab w:val="left" w:pos="9800"/>
      </w:tabs>
      <w:rPr>
        <w:rFonts w:ascii="Verdana" w:hAnsi="Verdana"/>
        <w:color w:val="403152" w:themeColor="accent4" w:themeShade="80"/>
      </w:rPr>
    </w:pPr>
    <w:r w:rsidRPr="006431D0">
      <w:rPr>
        <w:rFonts w:ascii="Verdana" w:hAnsi="Verdana"/>
        <w:color w:val="403152" w:themeColor="accent4" w:themeShade="80"/>
      </w:rPr>
      <w:t>NASTAD.org</w:t>
    </w:r>
  </w:p>
  <w:p w:rsidR="004D33BA" w:rsidRDefault="004D3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33" w:rsidRDefault="003E6833" w:rsidP="00D96438">
      <w:r>
        <w:separator/>
      </w:r>
    </w:p>
  </w:footnote>
  <w:footnote w:type="continuationSeparator" w:id="0">
    <w:p w:rsidR="003E6833" w:rsidRDefault="003E6833" w:rsidP="00D96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400"/>
    <w:multiLevelType w:val="hybridMultilevel"/>
    <w:tmpl w:val="75CA4ECA"/>
    <w:lvl w:ilvl="0" w:tplc="2E0CEBDA">
      <w:start w:val="1"/>
      <w:numFmt w:val="bullet"/>
      <w:lvlText w:val=""/>
      <w:lvlJc w:val="left"/>
      <w:pPr>
        <w:tabs>
          <w:tab w:val="num" w:pos="720"/>
        </w:tabs>
        <w:ind w:left="720" w:hanging="360"/>
      </w:pPr>
      <w:rPr>
        <w:rFonts w:ascii="Wingdings" w:hAnsi="Wingdings" w:hint="default"/>
      </w:rPr>
    </w:lvl>
    <w:lvl w:ilvl="1" w:tplc="8C306E60" w:tentative="1">
      <w:start w:val="1"/>
      <w:numFmt w:val="bullet"/>
      <w:lvlText w:val=""/>
      <w:lvlJc w:val="left"/>
      <w:pPr>
        <w:tabs>
          <w:tab w:val="num" w:pos="1440"/>
        </w:tabs>
        <w:ind w:left="1440" w:hanging="360"/>
      </w:pPr>
      <w:rPr>
        <w:rFonts w:ascii="Wingdings" w:hAnsi="Wingdings" w:hint="default"/>
      </w:rPr>
    </w:lvl>
    <w:lvl w:ilvl="2" w:tplc="EB76D5B8" w:tentative="1">
      <w:start w:val="1"/>
      <w:numFmt w:val="bullet"/>
      <w:lvlText w:val=""/>
      <w:lvlJc w:val="left"/>
      <w:pPr>
        <w:tabs>
          <w:tab w:val="num" w:pos="2160"/>
        </w:tabs>
        <w:ind w:left="2160" w:hanging="360"/>
      </w:pPr>
      <w:rPr>
        <w:rFonts w:ascii="Wingdings" w:hAnsi="Wingdings" w:hint="default"/>
      </w:rPr>
    </w:lvl>
    <w:lvl w:ilvl="3" w:tplc="A6B88166" w:tentative="1">
      <w:start w:val="1"/>
      <w:numFmt w:val="bullet"/>
      <w:lvlText w:val=""/>
      <w:lvlJc w:val="left"/>
      <w:pPr>
        <w:tabs>
          <w:tab w:val="num" w:pos="2880"/>
        </w:tabs>
        <w:ind w:left="2880" w:hanging="360"/>
      </w:pPr>
      <w:rPr>
        <w:rFonts w:ascii="Wingdings" w:hAnsi="Wingdings" w:hint="default"/>
      </w:rPr>
    </w:lvl>
    <w:lvl w:ilvl="4" w:tplc="89F86BC6" w:tentative="1">
      <w:start w:val="1"/>
      <w:numFmt w:val="bullet"/>
      <w:lvlText w:val=""/>
      <w:lvlJc w:val="left"/>
      <w:pPr>
        <w:tabs>
          <w:tab w:val="num" w:pos="3600"/>
        </w:tabs>
        <w:ind w:left="3600" w:hanging="360"/>
      </w:pPr>
      <w:rPr>
        <w:rFonts w:ascii="Wingdings" w:hAnsi="Wingdings" w:hint="default"/>
      </w:rPr>
    </w:lvl>
    <w:lvl w:ilvl="5" w:tplc="1A4C2F3C" w:tentative="1">
      <w:start w:val="1"/>
      <w:numFmt w:val="bullet"/>
      <w:lvlText w:val=""/>
      <w:lvlJc w:val="left"/>
      <w:pPr>
        <w:tabs>
          <w:tab w:val="num" w:pos="4320"/>
        </w:tabs>
        <w:ind w:left="4320" w:hanging="360"/>
      </w:pPr>
      <w:rPr>
        <w:rFonts w:ascii="Wingdings" w:hAnsi="Wingdings" w:hint="default"/>
      </w:rPr>
    </w:lvl>
    <w:lvl w:ilvl="6" w:tplc="7DD825EE" w:tentative="1">
      <w:start w:val="1"/>
      <w:numFmt w:val="bullet"/>
      <w:lvlText w:val=""/>
      <w:lvlJc w:val="left"/>
      <w:pPr>
        <w:tabs>
          <w:tab w:val="num" w:pos="5040"/>
        </w:tabs>
        <w:ind w:left="5040" w:hanging="360"/>
      </w:pPr>
      <w:rPr>
        <w:rFonts w:ascii="Wingdings" w:hAnsi="Wingdings" w:hint="default"/>
      </w:rPr>
    </w:lvl>
    <w:lvl w:ilvl="7" w:tplc="83CCAB3A" w:tentative="1">
      <w:start w:val="1"/>
      <w:numFmt w:val="bullet"/>
      <w:lvlText w:val=""/>
      <w:lvlJc w:val="left"/>
      <w:pPr>
        <w:tabs>
          <w:tab w:val="num" w:pos="5760"/>
        </w:tabs>
        <w:ind w:left="5760" w:hanging="360"/>
      </w:pPr>
      <w:rPr>
        <w:rFonts w:ascii="Wingdings" w:hAnsi="Wingdings" w:hint="default"/>
      </w:rPr>
    </w:lvl>
    <w:lvl w:ilvl="8" w:tplc="6FE06B12" w:tentative="1">
      <w:start w:val="1"/>
      <w:numFmt w:val="bullet"/>
      <w:lvlText w:val=""/>
      <w:lvlJc w:val="left"/>
      <w:pPr>
        <w:tabs>
          <w:tab w:val="num" w:pos="6480"/>
        </w:tabs>
        <w:ind w:left="6480" w:hanging="360"/>
      </w:pPr>
      <w:rPr>
        <w:rFonts w:ascii="Wingdings" w:hAnsi="Wingdings" w:hint="default"/>
      </w:rPr>
    </w:lvl>
  </w:abstractNum>
  <w:abstractNum w:abstractNumId="1">
    <w:nsid w:val="2133488A"/>
    <w:multiLevelType w:val="hybridMultilevel"/>
    <w:tmpl w:val="3EEA12CA"/>
    <w:lvl w:ilvl="0" w:tplc="248A3C48">
      <w:start w:val="1"/>
      <w:numFmt w:val="bullet"/>
      <w:lvlText w:val=""/>
      <w:lvlJc w:val="left"/>
      <w:pPr>
        <w:tabs>
          <w:tab w:val="num" w:pos="720"/>
        </w:tabs>
        <w:ind w:left="720" w:hanging="360"/>
      </w:pPr>
      <w:rPr>
        <w:rFonts w:ascii="Wingdings" w:hAnsi="Wingdings" w:hint="default"/>
      </w:rPr>
    </w:lvl>
    <w:lvl w:ilvl="1" w:tplc="F2AAF644" w:tentative="1">
      <w:start w:val="1"/>
      <w:numFmt w:val="bullet"/>
      <w:lvlText w:val=""/>
      <w:lvlJc w:val="left"/>
      <w:pPr>
        <w:tabs>
          <w:tab w:val="num" w:pos="1440"/>
        </w:tabs>
        <w:ind w:left="1440" w:hanging="360"/>
      </w:pPr>
      <w:rPr>
        <w:rFonts w:ascii="Wingdings" w:hAnsi="Wingdings" w:hint="default"/>
      </w:rPr>
    </w:lvl>
    <w:lvl w:ilvl="2" w:tplc="3B08FED6" w:tentative="1">
      <w:start w:val="1"/>
      <w:numFmt w:val="bullet"/>
      <w:lvlText w:val=""/>
      <w:lvlJc w:val="left"/>
      <w:pPr>
        <w:tabs>
          <w:tab w:val="num" w:pos="2160"/>
        </w:tabs>
        <w:ind w:left="2160" w:hanging="360"/>
      </w:pPr>
      <w:rPr>
        <w:rFonts w:ascii="Wingdings" w:hAnsi="Wingdings" w:hint="default"/>
      </w:rPr>
    </w:lvl>
    <w:lvl w:ilvl="3" w:tplc="144AAF08" w:tentative="1">
      <w:start w:val="1"/>
      <w:numFmt w:val="bullet"/>
      <w:lvlText w:val=""/>
      <w:lvlJc w:val="left"/>
      <w:pPr>
        <w:tabs>
          <w:tab w:val="num" w:pos="2880"/>
        </w:tabs>
        <w:ind w:left="2880" w:hanging="360"/>
      </w:pPr>
      <w:rPr>
        <w:rFonts w:ascii="Wingdings" w:hAnsi="Wingdings" w:hint="default"/>
      </w:rPr>
    </w:lvl>
    <w:lvl w:ilvl="4" w:tplc="41C0B4EC" w:tentative="1">
      <w:start w:val="1"/>
      <w:numFmt w:val="bullet"/>
      <w:lvlText w:val=""/>
      <w:lvlJc w:val="left"/>
      <w:pPr>
        <w:tabs>
          <w:tab w:val="num" w:pos="3600"/>
        </w:tabs>
        <w:ind w:left="3600" w:hanging="360"/>
      </w:pPr>
      <w:rPr>
        <w:rFonts w:ascii="Wingdings" w:hAnsi="Wingdings" w:hint="default"/>
      </w:rPr>
    </w:lvl>
    <w:lvl w:ilvl="5" w:tplc="4FC465BC" w:tentative="1">
      <w:start w:val="1"/>
      <w:numFmt w:val="bullet"/>
      <w:lvlText w:val=""/>
      <w:lvlJc w:val="left"/>
      <w:pPr>
        <w:tabs>
          <w:tab w:val="num" w:pos="4320"/>
        </w:tabs>
        <w:ind w:left="4320" w:hanging="360"/>
      </w:pPr>
      <w:rPr>
        <w:rFonts w:ascii="Wingdings" w:hAnsi="Wingdings" w:hint="default"/>
      </w:rPr>
    </w:lvl>
    <w:lvl w:ilvl="6" w:tplc="4CD2707E" w:tentative="1">
      <w:start w:val="1"/>
      <w:numFmt w:val="bullet"/>
      <w:lvlText w:val=""/>
      <w:lvlJc w:val="left"/>
      <w:pPr>
        <w:tabs>
          <w:tab w:val="num" w:pos="5040"/>
        </w:tabs>
        <w:ind w:left="5040" w:hanging="360"/>
      </w:pPr>
      <w:rPr>
        <w:rFonts w:ascii="Wingdings" w:hAnsi="Wingdings" w:hint="default"/>
      </w:rPr>
    </w:lvl>
    <w:lvl w:ilvl="7" w:tplc="2CC4B112" w:tentative="1">
      <w:start w:val="1"/>
      <w:numFmt w:val="bullet"/>
      <w:lvlText w:val=""/>
      <w:lvlJc w:val="left"/>
      <w:pPr>
        <w:tabs>
          <w:tab w:val="num" w:pos="5760"/>
        </w:tabs>
        <w:ind w:left="5760" w:hanging="360"/>
      </w:pPr>
      <w:rPr>
        <w:rFonts w:ascii="Wingdings" w:hAnsi="Wingdings" w:hint="default"/>
      </w:rPr>
    </w:lvl>
    <w:lvl w:ilvl="8" w:tplc="70B08A20" w:tentative="1">
      <w:start w:val="1"/>
      <w:numFmt w:val="bullet"/>
      <w:lvlText w:val=""/>
      <w:lvlJc w:val="left"/>
      <w:pPr>
        <w:tabs>
          <w:tab w:val="num" w:pos="6480"/>
        </w:tabs>
        <w:ind w:left="6480" w:hanging="360"/>
      </w:pPr>
      <w:rPr>
        <w:rFonts w:ascii="Wingdings" w:hAnsi="Wingdings" w:hint="default"/>
      </w:rPr>
    </w:lvl>
  </w:abstractNum>
  <w:abstractNum w:abstractNumId="2">
    <w:nsid w:val="261649AD"/>
    <w:multiLevelType w:val="hybridMultilevel"/>
    <w:tmpl w:val="ABA67908"/>
    <w:lvl w:ilvl="0" w:tplc="E4DC48B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84FC8"/>
    <w:multiLevelType w:val="hybridMultilevel"/>
    <w:tmpl w:val="E5B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209CB"/>
    <w:multiLevelType w:val="hybridMultilevel"/>
    <w:tmpl w:val="8B3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4DF2"/>
    <w:multiLevelType w:val="hybridMultilevel"/>
    <w:tmpl w:val="20C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81CC5"/>
    <w:multiLevelType w:val="hybridMultilevel"/>
    <w:tmpl w:val="C2A84946"/>
    <w:lvl w:ilvl="0" w:tplc="5B48472E">
      <w:start w:val="1"/>
      <w:numFmt w:val="bullet"/>
      <w:lvlText w:val=""/>
      <w:lvlJc w:val="left"/>
      <w:pPr>
        <w:tabs>
          <w:tab w:val="num" w:pos="720"/>
        </w:tabs>
        <w:ind w:left="720" w:hanging="360"/>
      </w:pPr>
      <w:rPr>
        <w:rFonts w:ascii="Wingdings" w:hAnsi="Wingdings" w:hint="default"/>
      </w:rPr>
    </w:lvl>
    <w:lvl w:ilvl="1" w:tplc="02CA41E0" w:tentative="1">
      <w:start w:val="1"/>
      <w:numFmt w:val="bullet"/>
      <w:lvlText w:val=""/>
      <w:lvlJc w:val="left"/>
      <w:pPr>
        <w:tabs>
          <w:tab w:val="num" w:pos="1440"/>
        </w:tabs>
        <w:ind w:left="1440" w:hanging="360"/>
      </w:pPr>
      <w:rPr>
        <w:rFonts w:ascii="Wingdings" w:hAnsi="Wingdings" w:hint="default"/>
      </w:rPr>
    </w:lvl>
    <w:lvl w:ilvl="2" w:tplc="93D834A0" w:tentative="1">
      <w:start w:val="1"/>
      <w:numFmt w:val="bullet"/>
      <w:lvlText w:val=""/>
      <w:lvlJc w:val="left"/>
      <w:pPr>
        <w:tabs>
          <w:tab w:val="num" w:pos="2160"/>
        </w:tabs>
        <w:ind w:left="2160" w:hanging="360"/>
      </w:pPr>
      <w:rPr>
        <w:rFonts w:ascii="Wingdings" w:hAnsi="Wingdings" w:hint="default"/>
      </w:rPr>
    </w:lvl>
    <w:lvl w:ilvl="3" w:tplc="340ACAE2" w:tentative="1">
      <w:start w:val="1"/>
      <w:numFmt w:val="bullet"/>
      <w:lvlText w:val=""/>
      <w:lvlJc w:val="left"/>
      <w:pPr>
        <w:tabs>
          <w:tab w:val="num" w:pos="2880"/>
        </w:tabs>
        <w:ind w:left="2880" w:hanging="360"/>
      </w:pPr>
      <w:rPr>
        <w:rFonts w:ascii="Wingdings" w:hAnsi="Wingdings" w:hint="default"/>
      </w:rPr>
    </w:lvl>
    <w:lvl w:ilvl="4" w:tplc="E002426C" w:tentative="1">
      <w:start w:val="1"/>
      <w:numFmt w:val="bullet"/>
      <w:lvlText w:val=""/>
      <w:lvlJc w:val="left"/>
      <w:pPr>
        <w:tabs>
          <w:tab w:val="num" w:pos="3600"/>
        </w:tabs>
        <w:ind w:left="3600" w:hanging="360"/>
      </w:pPr>
      <w:rPr>
        <w:rFonts w:ascii="Wingdings" w:hAnsi="Wingdings" w:hint="default"/>
      </w:rPr>
    </w:lvl>
    <w:lvl w:ilvl="5" w:tplc="BA12DDDA" w:tentative="1">
      <w:start w:val="1"/>
      <w:numFmt w:val="bullet"/>
      <w:lvlText w:val=""/>
      <w:lvlJc w:val="left"/>
      <w:pPr>
        <w:tabs>
          <w:tab w:val="num" w:pos="4320"/>
        </w:tabs>
        <w:ind w:left="4320" w:hanging="360"/>
      </w:pPr>
      <w:rPr>
        <w:rFonts w:ascii="Wingdings" w:hAnsi="Wingdings" w:hint="default"/>
      </w:rPr>
    </w:lvl>
    <w:lvl w:ilvl="6" w:tplc="84288C80" w:tentative="1">
      <w:start w:val="1"/>
      <w:numFmt w:val="bullet"/>
      <w:lvlText w:val=""/>
      <w:lvlJc w:val="left"/>
      <w:pPr>
        <w:tabs>
          <w:tab w:val="num" w:pos="5040"/>
        </w:tabs>
        <w:ind w:left="5040" w:hanging="360"/>
      </w:pPr>
      <w:rPr>
        <w:rFonts w:ascii="Wingdings" w:hAnsi="Wingdings" w:hint="default"/>
      </w:rPr>
    </w:lvl>
    <w:lvl w:ilvl="7" w:tplc="9E1290C6" w:tentative="1">
      <w:start w:val="1"/>
      <w:numFmt w:val="bullet"/>
      <w:lvlText w:val=""/>
      <w:lvlJc w:val="left"/>
      <w:pPr>
        <w:tabs>
          <w:tab w:val="num" w:pos="5760"/>
        </w:tabs>
        <w:ind w:left="5760" w:hanging="360"/>
      </w:pPr>
      <w:rPr>
        <w:rFonts w:ascii="Wingdings" w:hAnsi="Wingdings" w:hint="default"/>
      </w:rPr>
    </w:lvl>
    <w:lvl w:ilvl="8" w:tplc="6720D5AC" w:tentative="1">
      <w:start w:val="1"/>
      <w:numFmt w:val="bullet"/>
      <w:lvlText w:val=""/>
      <w:lvlJc w:val="left"/>
      <w:pPr>
        <w:tabs>
          <w:tab w:val="num" w:pos="6480"/>
        </w:tabs>
        <w:ind w:left="6480" w:hanging="360"/>
      </w:pPr>
      <w:rPr>
        <w:rFonts w:ascii="Wingdings" w:hAnsi="Wingdings" w:hint="default"/>
      </w:rPr>
    </w:lvl>
  </w:abstractNum>
  <w:abstractNum w:abstractNumId="7">
    <w:nsid w:val="2E26365F"/>
    <w:multiLevelType w:val="hybridMultilevel"/>
    <w:tmpl w:val="525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348DF"/>
    <w:multiLevelType w:val="hybridMultilevel"/>
    <w:tmpl w:val="466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E6EDE"/>
    <w:multiLevelType w:val="hybridMultilevel"/>
    <w:tmpl w:val="36C4762C"/>
    <w:lvl w:ilvl="0" w:tplc="1B90D7A4">
      <w:start w:val="1"/>
      <w:numFmt w:val="bullet"/>
      <w:lvlText w:val=""/>
      <w:lvlJc w:val="left"/>
      <w:pPr>
        <w:tabs>
          <w:tab w:val="num" w:pos="720"/>
        </w:tabs>
        <w:ind w:left="720" w:hanging="360"/>
      </w:pPr>
      <w:rPr>
        <w:rFonts w:ascii="Wingdings" w:hAnsi="Wingdings" w:hint="default"/>
      </w:rPr>
    </w:lvl>
    <w:lvl w:ilvl="1" w:tplc="39E680D0" w:tentative="1">
      <w:start w:val="1"/>
      <w:numFmt w:val="bullet"/>
      <w:lvlText w:val=""/>
      <w:lvlJc w:val="left"/>
      <w:pPr>
        <w:tabs>
          <w:tab w:val="num" w:pos="1440"/>
        </w:tabs>
        <w:ind w:left="1440" w:hanging="360"/>
      </w:pPr>
      <w:rPr>
        <w:rFonts w:ascii="Wingdings" w:hAnsi="Wingdings" w:hint="default"/>
      </w:rPr>
    </w:lvl>
    <w:lvl w:ilvl="2" w:tplc="13BA07C6" w:tentative="1">
      <w:start w:val="1"/>
      <w:numFmt w:val="bullet"/>
      <w:lvlText w:val=""/>
      <w:lvlJc w:val="left"/>
      <w:pPr>
        <w:tabs>
          <w:tab w:val="num" w:pos="2160"/>
        </w:tabs>
        <w:ind w:left="2160" w:hanging="360"/>
      </w:pPr>
      <w:rPr>
        <w:rFonts w:ascii="Wingdings" w:hAnsi="Wingdings" w:hint="default"/>
      </w:rPr>
    </w:lvl>
    <w:lvl w:ilvl="3" w:tplc="AB2C52C6" w:tentative="1">
      <w:start w:val="1"/>
      <w:numFmt w:val="bullet"/>
      <w:lvlText w:val=""/>
      <w:lvlJc w:val="left"/>
      <w:pPr>
        <w:tabs>
          <w:tab w:val="num" w:pos="2880"/>
        </w:tabs>
        <w:ind w:left="2880" w:hanging="360"/>
      </w:pPr>
      <w:rPr>
        <w:rFonts w:ascii="Wingdings" w:hAnsi="Wingdings" w:hint="default"/>
      </w:rPr>
    </w:lvl>
    <w:lvl w:ilvl="4" w:tplc="02FE2E86" w:tentative="1">
      <w:start w:val="1"/>
      <w:numFmt w:val="bullet"/>
      <w:lvlText w:val=""/>
      <w:lvlJc w:val="left"/>
      <w:pPr>
        <w:tabs>
          <w:tab w:val="num" w:pos="3600"/>
        </w:tabs>
        <w:ind w:left="3600" w:hanging="360"/>
      </w:pPr>
      <w:rPr>
        <w:rFonts w:ascii="Wingdings" w:hAnsi="Wingdings" w:hint="default"/>
      </w:rPr>
    </w:lvl>
    <w:lvl w:ilvl="5" w:tplc="32540D2A" w:tentative="1">
      <w:start w:val="1"/>
      <w:numFmt w:val="bullet"/>
      <w:lvlText w:val=""/>
      <w:lvlJc w:val="left"/>
      <w:pPr>
        <w:tabs>
          <w:tab w:val="num" w:pos="4320"/>
        </w:tabs>
        <w:ind w:left="4320" w:hanging="360"/>
      </w:pPr>
      <w:rPr>
        <w:rFonts w:ascii="Wingdings" w:hAnsi="Wingdings" w:hint="default"/>
      </w:rPr>
    </w:lvl>
    <w:lvl w:ilvl="6" w:tplc="74E888B0" w:tentative="1">
      <w:start w:val="1"/>
      <w:numFmt w:val="bullet"/>
      <w:lvlText w:val=""/>
      <w:lvlJc w:val="left"/>
      <w:pPr>
        <w:tabs>
          <w:tab w:val="num" w:pos="5040"/>
        </w:tabs>
        <w:ind w:left="5040" w:hanging="360"/>
      </w:pPr>
      <w:rPr>
        <w:rFonts w:ascii="Wingdings" w:hAnsi="Wingdings" w:hint="default"/>
      </w:rPr>
    </w:lvl>
    <w:lvl w:ilvl="7" w:tplc="61C43718" w:tentative="1">
      <w:start w:val="1"/>
      <w:numFmt w:val="bullet"/>
      <w:lvlText w:val=""/>
      <w:lvlJc w:val="left"/>
      <w:pPr>
        <w:tabs>
          <w:tab w:val="num" w:pos="5760"/>
        </w:tabs>
        <w:ind w:left="5760" w:hanging="360"/>
      </w:pPr>
      <w:rPr>
        <w:rFonts w:ascii="Wingdings" w:hAnsi="Wingdings" w:hint="default"/>
      </w:rPr>
    </w:lvl>
    <w:lvl w:ilvl="8" w:tplc="E7C29CF6" w:tentative="1">
      <w:start w:val="1"/>
      <w:numFmt w:val="bullet"/>
      <w:lvlText w:val=""/>
      <w:lvlJc w:val="left"/>
      <w:pPr>
        <w:tabs>
          <w:tab w:val="num" w:pos="6480"/>
        </w:tabs>
        <w:ind w:left="6480" w:hanging="360"/>
      </w:pPr>
      <w:rPr>
        <w:rFonts w:ascii="Wingdings" w:hAnsi="Wingdings" w:hint="default"/>
      </w:rPr>
    </w:lvl>
  </w:abstractNum>
  <w:abstractNum w:abstractNumId="10">
    <w:nsid w:val="35826B98"/>
    <w:multiLevelType w:val="hybridMultilevel"/>
    <w:tmpl w:val="ED3A6E58"/>
    <w:lvl w:ilvl="0" w:tplc="B790AA98">
      <w:start w:val="1"/>
      <w:numFmt w:val="bullet"/>
      <w:lvlText w:val=""/>
      <w:lvlJc w:val="left"/>
      <w:pPr>
        <w:tabs>
          <w:tab w:val="num" w:pos="720"/>
        </w:tabs>
        <w:ind w:left="720" w:hanging="360"/>
      </w:pPr>
      <w:rPr>
        <w:rFonts w:ascii="Wingdings" w:hAnsi="Wingdings" w:hint="default"/>
      </w:rPr>
    </w:lvl>
    <w:lvl w:ilvl="1" w:tplc="2EFCDE7C" w:tentative="1">
      <w:start w:val="1"/>
      <w:numFmt w:val="bullet"/>
      <w:lvlText w:val=""/>
      <w:lvlJc w:val="left"/>
      <w:pPr>
        <w:tabs>
          <w:tab w:val="num" w:pos="1440"/>
        </w:tabs>
        <w:ind w:left="1440" w:hanging="360"/>
      </w:pPr>
      <w:rPr>
        <w:rFonts w:ascii="Wingdings" w:hAnsi="Wingdings" w:hint="default"/>
      </w:rPr>
    </w:lvl>
    <w:lvl w:ilvl="2" w:tplc="B6D0E598" w:tentative="1">
      <w:start w:val="1"/>
      <w:numFmt w:val="bullet"/>
      <w:lvlText w:val=""/>
      <w:lvlJc w:val="left"/>
      <w:pPr>
        <w:tabs>
          <w:tab w:val="num" w:pos="2160"/>
        </w:tabs>
        <w:ind w:left="2160" w:hanging="360"/>
      </w:pPr>
      <w:rPr>
        <w:rFonts w:ascii="Wingdings" w:hAnsi="Wingdings" w:hint="default"/>
      </w:rPr>
    </w:lvl>
    <w:lvl w:ilvl="3" w:tplc="97681532" w:tentative="1">
      <w:start w:val="1"/>
      <w:numFmt w:val="bullet"/>
      <w:lvlText w:val=""/>
      <w:lvlJc w:val="left"/>
      <w:pPr>
        <w:tabs>
          <w:tab w:val="num" w:pos="2880"/>
        </w:tabs>
        <w:ind w:left="2880" w:hanging="360"/>
      </w:pPr>
      <w:rPr>
        <w:rFonts w:ascii="Wingdings" w:hAnsi="Wingdings" w:hint="default"/>
      </w:rPr>
    </w:lvl>
    <w:lvl w:ilvl="4" w:tplc="869CB3EC" w:tentative="1">
      <w:start w:val="1"/>
      <w:numFmt w:val="bullet"/>
      <w:lvlText w:val=""/>
      <w:lvlJc w:val="left"/>
      <w:pPr>
        <w:tabs>
          <w:tab w:val="num" w:pos="3600"/>
        </w:tabs>
        <w:ind w:left="3600" w:hanging="360"/>
      </w:pPr>
      <w:rPr>
        <w:rFonts w:ascii="Wingdings" w:hAnsi="Wingdings" w:hint="default"/>
      </w:rPr>
    </w:lvl>
    <w:lvl w:ilvl="5" w:tplc="027C9BD8" w:tentative="1">
      <w:start w:val="1"/>
      <w:numFmt w:val="bullet"/>
      <w:lvlText w:val=""/>
      <w:lvlJc w:val="left"/>
      <w:pPr>
        <w:tabs>
          <w:tab w:val="num" w:pos="4320"/>
        </w:tabs>
        <w:ind w:left="4320" w:hanging="360"/>
      </w:pPr>
      <w:rPr>
        <w:rFonts w:ascii="Wingdings" w:hAnsi="Wingdings" w:hint="default"/>
      </w:rPr>
    </w:lvl>
    <w:lvl w:ilvl="6" w:tplc="19124224" w:tentative="1">
      <w:start w:val="1"/>
      <w:numFmt w:val="bullet"/>
      <w:lvlText w:val=""/>
      <w:lvlJc w:val="left"/>
      <w:pPr>
        <w:tabs>
          <w:tab w:val="num" w:pos="5040"/>
        </w:tabs>
        <w:ind w:left="5040" w:hanging="360"/>
      </w:pPr>
      <w:rPr>
        <w:rFonts w:ascii="Wingdings" w:hAnsi="Wingdings" w:hint="default"/>
      </w:rPr>
    </w:lvl>
    <w:lvl w:ilvl="7" w:tplc="C52E0296" w:tentative="1">
      <w:start w:val="1"/>
      <w:numFmt w:val="bullet"/>
      <w:lvlText w:val=""/>
      <w:lvlJc w:val="left"/>
      <w:pPr>
        <w:tabs>
          <w:tab w:val="num" w:pos="5760"/>
        </w:tabs>
        <w:ind w:left="5760" w:hanging="360"/>
      </w:pPr>
      <w:rPr>
        <w:rFonts w:ascii="Wingdings" w:hAnsi="Wingdings" w:hint="default"/>
      </w:rPr>
    </w:lvl>
    <w:lvl w:ilvl="8" w:tplc="88F0EF70" w:tentative="1">
      <w:start w:val="1"/>
      <w:numFmt w:val="bullet"/>
      <w:lvlText w:val=""/>
      <w:lvlJc w:val="left"/>
      <w:pPr>
        <w:tabs>
          <w:tab w:val="num" w:pos="6480"/>
        </w:tabs>
        <w:ind w:left="6480" w:hanging="360"/>
      </w:pPr>
      <w:rPr>
        <w:rFonts w:ascii="Wingdings" w:hAnsi="Wingdings" w:hint="default"/>
      </w:rPr>
    </w:lvl>
  </w:abstractNum>
  <w:abstractNum w:abstractNumId="11">
    <w:nsid w:val="364E13AC"/>
    <w:multiLevelType w:val="hybridMultilevel"/>
    <w:tmpl w:val="E0CEC516"/>
    <w:lvl w:ilvl="0" w:tplc="8A2062F4">
      <w:start w:val="1"/>
      <w:numFmt w:val="bullet"/>
      <w:lvlText w:val=""/>
      <w:lvlJc w:val="left"/>
      <w:pPr>
        <w:tabs>
          <w:tab w:val="num" w:pos="720"/>
        </w:tabs>
        <w:ind w:left="720" w:hanging="360"/>
      </w:pPr>
      <w:rPr>
        <w:rFonts w:ascii="Wingdings" w:hAnsi="Wingdings" w:hint="default"/>
      </w:rPr>
    </w:lvl>
    <w:lvl w:ilvl="1" w:tplc="A7C4994A" w:tentative="1">
      <w:start w:val="1"/>
      <w:numFmt w:val="bullet"/>
      <w:lvlText w:val=""/>
      <w:lvlJc w:val="left"/>
      <w:pPr>
        <w:tabs>
          <w:tab w:val="num" w:pos="1440"/>
        </w:tabs>
        <w:ind w:left="1440" w:hanging="360"/>
      </w:pPr>
      <w:rPr>
        <w:rFonts w:ascii="Wingdings" w:hAnsi="Wingdings" w:hint="default"/>
      </w:rPr>
    </w:lvl>
    <w:lvl w:ilvl="2" w:tplc="489A9F84" w:tentative="1">
      <w:start w:val="1"/>
      <w:numFmt w:val="bullet"/>
      <w:lvlText w:val=""/>
      <w:lvlJc w:val="left"/>
      <w:pPr>
        <w:tabs>
          <w:tab w:val="num" w:pos="2160"/>
        </w:tabs>
        <w:ind w:left="2160" w:hanging="360"/>
      </w:pPr>
      <w:rPr>
        <w:rFonts w:ascii="Wingdings" w:hAnsi="Wingdings" w:hint="default"/>
      </w:rPr>
    </w:lvl>
    <w:lvl w:ilvl="3" w:tplc="18A00CAE" w:tentative="1">
      <w:start w:val="1"/>
      <w:numFmt w:val="bullet"/>
      <w:lvlText w:val=""/>
      <w:lvlJc w:val="left"/>
      <w:pPr>
        <w:tabs>
          <w:tab w:val="num" w:pos="2880"/>
        </w:tabs>
        <w:ind w:left="2880" w:hanging="360"/>
      </w:pPr>
      <w:rPr>
        <w:rFonts w:ascii="Wingdings" w:hAnsi="Wingdings" w:hint="default"/>
      </w:rPr>
    </w:lvl>
    <w:lvl w:ilvl="4" w:tplc="C106A266" w:tentative="1">
      <w:start w:val="1"/>
      <w:numFmt w:val="bullet"/>
      <w:lvlText w:val=""/>
      <w:lvlJc w:val="left"/>
      <w:pPr>
        <w:tabs>
          <w:tab w:val="num" w:pos="3600"/>
        </w:tabs>
        <w:ind w:left="3600" w:hanging="360"/>
      </w:pPr>
      <w:rPr>
        <w:rFonts w:ascii="Wingdings" w:hAnsi="Wingdings" w:hint="default"/>
      </w:rPr>
    </w:lvl>
    <w:lvl w:ilvl="5" w:tplc="B0D2EB02" w:tentative="1">
      <w:start w:val="1"/>
      <w:numFmt w:val="bullet"/>
      <w:lvlText w:val=""/>
      <w:lvlJc w:val="left"/>
      <w:pPr>
        <w:tabs>
          <w:tab w:val="num" w:pos="4320"/>
        </w:tabs>
        <w:ind w:left="4320" w:hanging="360"/>
      </w:pPr>
      <w:rPr>
        <w:rFonts w:ascii="Wingdings" w:hAnsi="Wingdings" w:hint="default"/>
      </w:rPr>
    </w:lvl>
    <w:lvl w:ilvl="6" w:tplc="41666902" w:tentative="1">
      <w:start w:val="1"/>
      <w:numFmt w:val="bullet"/>
      <w:lvlText w:val=""/>
      <w:lvlJc w:val="left"/>
      <w:pPr>
        <w:tabs>
          <w:tab w:val="num" w:pos="5040"/>
        </w:tabs>
        <w:ind w:left="5040" w:hanging="360"/>
      </w:pPr>
      <w:rPr>
        <w:rFonts w:ascii="Wingdings" w:hAnsi="Wingdings" w:hint="default"/>
      </w:rPr>
    </w:lvl>
    <w:lvl w:ilvl="7" w:tplc="0A4C77AE" w:tentative="1">
      <w:start w:val="1"/>
      <w:numFmt w:val="bullet"/>
      <w:lvlText w:val=""/>
      <w:lvlJc w:val="left"/>
      <w:pPr>
        <w:tabs>
          <w:tab w:val="num" w:pos="5760"/>
        </w:tabs>
        <w:ind w:left="5760" w:hanging="360"/>
      </w:pPr>
      <w:rPr>
        <w:rFonts w:ascii="Wingdings" w:hAnsi="Wingdings" w:hint="default"/>
      </w:rPr>
    </w:lvl>
    <w:lvl w:ilvl="8" w:tplc="F312866C" w:tentative="1">
      <w:start w:val="1"/>
      <w:numFmt w:val="bullet"/>
      <w:lvlText w:val=""/>
      <w:lvlJc w:val="left"/>
      <w:pPr>
        <w:tabs>
          <w:tab w:val="num" w:pos="6480"/>
        </w:tabs>
        <w:ind w:left="6480" w:hanging="360"/>
      </w:pPr>
      <w:rPr>
        <w:rFonts w:ascii="Wingdings" w:hAnsi="Wingdings" w:hint="default"/>
      </w:rPr>
    </w:lvl>
  </w:abstractNum>
  <w:abstractNum w:abstractNumId="12">
    <w:nsid w:val="39A07BDD"/>
    <w:multiLevelType w:val="hybridMultilevel"/>
    <w:tmpl w:val="357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82E1A"/>
    <w:multiLevelType w:val="hybridMultilevel"/>
    <w:tmpl w:val="9F840E04"/>
    <w:lvl w:ilvl="0" w:tplc="0B8434FA">
      <w:start w:val="1"/>
      <w:numFmt w:val="bullet"/>
      <w:lvlText w:val=""/>
      <w:lvlJc w:val="left"/>
      <w:pPr>
        <w:tabs>
          <w:tab w:val="num" w:pos="720"/>
        </w:tabs>
        <w:ind w:left="720" w:hanging="360"/>
      </w:pPr>
      <w:rPr>
        <w:rFonts w:ascii="Wingdings" w:hAnsi="Wingdings" w:hint="default"/>
      </w:rPr>
    </w:lvl>
    <w:lvl w:ilvl="1" w:tplc="E6BA175E" w:tentative="1">
      <w:start w:val="1"/>
      <w:numFmt w:val="bullet"/>
      <w:lvlText w:val=""/>
      <w:lvlJc w:val="left"/>
      <w:pPr>
        <w:tabs>
          <w:tab w:val="num" w:pos="1440"/>
        </w:tabs>
        <w:ind w:left="1440" w:hanging="360"/>
      </w:pPr>
      <w:rPr>
        <w:rFonts w:ascii="Wingdings" w:hAnsi="Wingdings" w:hint="default"/>
      </w:rPr>
    </w:lvl>
    <w:lvl w:ilvl="2" w:tplc="CFCC7C94" w:tentative="1">
      <w:start w:val="1"/>
      <w:numFmt w:val="bullet"/>
      <w:lvlText w:val=""/>
      <w:lvlJc w:val="left"/>
      <w:pPr>
        <w:tabs>
          <w:tab w:val="num" w:pos="2160"/>
        </w:tabs>
        <w:ind w:left="2160" w:hanging="360"/>
      </w:pPr>
      <w:rPr>
        <w:rFonts w:ascii="Wingdings" w:hAnsi="Wingdings" w:hint="default"/>
      </w:rPr>
    </w:lvl>
    <w:lvl w:ilvl="3" w:tplc="990E484A" w:tentative="1">
      <w:start w:val="1"/>
      <w:numFmt w:val="bullet"/>
      <w:lvlText w:val=""/>
      <w:lvlJc w:val="left"/>
      <w:pPr>
        <w:tabs>
          <w:tab w:val="num" w:pos="2880"/>
        </w:tabs>
        <w:ind w:left="2880" w:hanging="360"/>
      </w:pPr>
      <w:rPr>
        <w:rFonts w:ascii="Wingdings" w:hAnsi="Wingdings" w:hint="default"/>
      </w:rPr>
    </w:lvl>
    <w:lvl w:ilvl="4" w:tplc="94B8CDD6" w:tentative="1">
      <w:start w:val="1"/>
      <w:numFmt w:val="bullet"/>
      <w:lvlText w:val=""/>
      <w:lvlJc w:val="left"/>
      <w:pPr>
        <w:tabs>
          <w:tab w:val="num" w:pos="3600"/>
        </w:tabs>
        <w:ind w:left="3600" w:hanging="360"/>
      </w:pPr>
      <w:rPr>
        <w:rFonts w:ascii="Wingdings" w:hAnsi="Wingdings" w:hint="default"/>
      </w:rPr>
    </w:lvl>
    <w:lvl w:ilvl="5" w:tplc="2D047076" w:tentative="1">
      <w:start w:val="1"/>
      <w:numFmt w:val="bullet"/>
      <w:lvlText w:val=""/>
      <w:lvlJc w:val="left"/>
      <w:pPr>
        <w:tabs>
          <w:tab w:val="num" w:pos="4320"/>
        </w:tabs>
        <w:ind w:left="4320" w:hanging="360"/>
      </w:pPr>
      <w:rPr>
        <w:rFonts w:ascii="Wingdings" w:hAnsi="Wingdings" w:hint="default"/>
      </w:rPr>
    </w:lvl>
    <w:lvl w:ilvl="6" w:tplc="D74069AE" w:tentative="1">
      <w:start w:val="1"/>
      <w:numFmt w:val="bullet"/>
      <w:lvlText w:val=""/>
      <w:lvlJc w:val="left"/>
      <w:pPr>
        <w:tabs>
          <w:tab w:val="num" w:pos="5040"/>
        </w:tabs>
        <w:ind w:left="5040" w:hanging="360"/>
      </w:pPr>
      <w:rPr>
        <w:rFonts w:ascii="Wingdings" w:hAnsi="Wingdings" w:hint="default"/>
      </w:rPr>
    </w:lvl>
    <w:lvl w:ilvl="7" w:tplc="C368EB8A" w:tentative="1">
      <w:start w:val="1"/>
      <w:numFmt w:val="bullet"/>
      <w:lvlText w:val=""/>
      <w:lvlJc w:val="left"/>
      <w:pPr>
        <w:tabs>
          <w:tab w:val="num" w:pos="5760"/>
        </w:tabs>
        <w:ind w:left="5760" w:hanging="360"/>
      </w:pPr>
      <w:rPr>
        <w:rFonts w:ascii="Wingdings" w:hAnsi="Wingdings" w:hint="default"/>
      </w:rPr>
    </w:lvl>
    <w:lvl w:ilvl="8" w:tplc="8B2482CC" w:tentative="1">
      <w:start w:val="1"/>
      <w:numFmt w:val="bullet"/>
      <w:lvlText w:val=""/>
      <w:lvlJc w:val="left"/>
      <w:pPr>
        <w:tabs>
          <w:tab w:val="num" w:pos="6480"/>
        </w:tabs>
        <w:ind w:left="6480" w:hanging="360"/>
      </w:pPr>
      <w:rPr>
        <w:rFonts w:ascii="Wingdings" w:hAnsi="Wingdings" w:hint="default"/>
      </w:rPr>
    </w:lvl>
  </w:abstractNum>
  <w:abstractNum w:abstractNumId="14">
    <w:nsid w:val="45FE623C"/>
    <w:multiLevelType w:val="hybridMultilevel"/>
    <w:tmpl w:val="A0B01354"/>
    <w:lvl w:ilvl="0" w:tplc="F88CB85C">
      <w:start w:val="1"/>
      <w:numFmt w:val="bullet"/>
      <w:lvlText w:val=""/>
      <w:lvlJc w:val="left"/>
      <w:pPr>
        <w:tabs>
          <w:tab w:val="num" w:pos="720"/>
        </w:tabs>
        <w:ind w:left="720" w:hanging="360"/>
      </w:pPr>
      <w:rPr>
        <w:rFonts w:ascii="Wingdings" w:hAnsi="Wingdings" w:hint="default"/>
      </w:rPr>
    </w:lvl>
    <w:lvl w:ilvl="1" w:tplc="12FEFB30" w:tentative="1">
      <w:start w:val="1"/>
      <w:numFmt w:val="bullet"/>
      <w:lvlText w:val=""/>
      <w:lvlJc w:val="left"/>
      <w:pPr>
        <w:tabs>
          <w:tab w:val="num" w:pos="1440"/>
        </w:tabs>
        <w:ind w:left="1440" w:hanging="360"/>
      </w:pPr>
      <w:rPr>
        <w:rFonts w:ascii="Wingdings" w:hAnsi="Wingdings" w:hint="default"/>
      </w:rPr>
    </w:lvl>
    <w:lvl w:ilvl="2" w:tplc="ECB6B292" w:tentative="1">
      <w:start w:val="1"/>
      <w:numFmt w:val="bullet"/>
      <w:lvlText w:val=""/>
      <w:lvlJc w:val="left"/>
      <w:pPr>
        <w:tabs>
          <w:tab w:val="num" w:pos="2160"/>
        </w:tabs>
        <w:ind w:left="2160" w:hanging="360"/>
      </w:pPr>
      <w:rPr>
        <w:rFonts w:ascii="Wingdings" w:hAnsi="Wingdings" w:hint="default"/>
      </w:rPr>
    </w:lvl>
    <w:lvl w:ilvl="3" w:tplc="3E5E1DB2" w:tentative="1">
      <w:start w:val="1"/>
      <w:numFmt w:val="bullet"/>
      <w:lvlText w:val=""/>
      <w:lvlJc w:val="left"/>
      <w:pPr>
        <w:tabs>
          <w:tab w:val="num" w:pos="2880"/>
        </w:tabs>
        <w:ind w:left="2880" w:hanging="360"/>
      </w:pPr>
      <w:rPr>
        <w:rFonts w:ascii="Wingdings" w:hAnsi="Wingdings" w:hint="default"/>
      </w:rPr>
    </w:lvl>
    <w:lvl w:ilvl="4" w:tplc="8D44F028" w:tentative="1">
      <w:start w:val="1"/>
      <w:numFmt w:val="bullet"/>
      <w:lvlText w:val=""/>
      <w:lvlJc w:val="left"/>
      <w:pPr>
        <w:tabs>
          <w:tab w:val="num" w:pos="3600"/>
        </w:tabs>
        <w:ind w:left="3600" w:hanging="360"/>
      </w:pPr>
      <w:rPr>
        <w:rFonts w:ascii="Wingdings" w:hAnsi="Wingdings" w:hint="default"/>
      </w:rPr>
    </w:lvl>
    <w:lvl w:ilvl="5" w:tplc="B060CFB6" w:tentative="1">
      <w:start w:val="1"/>
      <w:numFmt w:val="bullet"/>
      <w:lvlText w:val=""/>
      <w:lvlJc w:val="left"/>
      <w:pPr>
        <w:tabs>
          <w:tab w:val="num" w:pos="4320"/>
        </w:tabs>
        <w:ind w:left="4320" w:hanging="360"/>
      </w:pPr>
      <w:rPr>
        <w:rFonts w:ascii="Wingdings" w:hAnsi="Wingdings" w:hint="default"/>
      </w:rPr>
    </w:lvl>
    <w:lvl w:ilvl="6" w:tplc="2216F842" w:tentative="1">
      <w:start w:val="1"/>
      <w:numFmt w:val="bullet"/>
      <w:lvlText w:val=""/>
      <w:lvlJc w:val="left"/>
      <w:pPr>
        <w:tabs>
          <w:tab w:val="num" w:pos="5040"/>
        </w:tabs>
        <w:ind w:left="5040" w:hanging="360"/>
      </w:pPr>
      <w:rPr>
        <w:rFonts w:ascii="Wingdings" w:hAnsi="Wingdings" w:hint="default"/>
      </w:rPr>
    </w:lvl>
    <w:lvl w:ilvl="7" w:tplc="BBC894D0" w:tentative="1">
      <w:start w:val="1"/>
      <w:numFmt w:val="bullet"/>
      <w:lvlText w:val=""/>
      <w:lvlJc w:val="left"/>
      <w:pPr>
        <w:tabs>
          <w:tab w:val="num" w:pos="5760"/>
        </w:tabs>
        <w:ind w:left="5760" w:hanging="360"/>
      </w:pPr>
      <w:rPr>
        <w:rFonts w:ascii="Wingdings" w:hAnsi="Wingdings" w:hint="default"/>
      </w:rPr>
    </w:lvl>
    <w:lvl w:ilvl="8" w:tplc="924E2828" w:tentative="1">
      <w:start w:val="1"/>
      <w:numFmt w:val="bullet"/>
      <w:lvlText w:val=""/>
      <w:lvlJc w:val="left"/>
      <w:pPr>
        <w:tabs>
          <w:tab w:val="num" w:pos="6480"/>
        </w:tabs>
        <w:ind w:left="6480" w:hanging="360"/>
      </w:pPr>
      <w:rPr>
        <w:rFonts w:ascii="Wingdings" w:hAnsi="Wingdings" w:hint="default"/>
      </w:rPr>
    </w:lvl>
  </w:abstractNum>
  <w:abstractNum w:abstractNumId="15">
    <w:nsid w:val="462F3F0A"/>
    <w:multiLevelType w:val="hybridMultilevel"/>
    <w:tmpl w:val="2F60FB3E"/>
    <w:lvl w:ilvl="0" w:tplc="19680052">
      <w:start w:val="1"/>
      <w:numFmt w:val="bullet"/>
      <w:lvlText w:val=""/>
      <w:lvlJc w:val="left"/>
      <w:pPr>
        <w:tabs>
          <w:tab w:val="num" w:pos="720"/>
        </w:tabs>
        <w:ind w:left="720" w:hanging="360"/>
      </w:pPr>
      <w:rPr>
        <w:rFonts w:ascii="Wingdings" w:hAnsi="Wingdings" w:hint="default"/>
      </w:rPr>
    </w:lvl>
    <w:lvl w:ilvl="1" w:tplc="8DA68120" w:tentative="1">
      <w:start w:val="1"/>
      <w:numFmt w:val="bullet"/>
      <w:lvlText w:val=""/>
      <w:lvlJc w:val="left"/>
      <w:pPr>
        <w:tabs>
          <w:tab w:val="num" w:pos="1440"/>
        </w:tabs>
        <w:ind w:left="1440" w:hanging="360"/>
      </w:pPr>
      <w:rPr>
        <w:rFonts w:ascii="Wingdings" w:hAnsi="Wingdings" w:hint="default"/>
      </w:rPr>
    </w:lvl>
    <w:lvl w:ilvl="2" w:tplc="497C790E" w:tentative="1">
      <w:start w:val="1"/>
      <w:numFmt w:val="bullet"/>
      <w:lvlText w:val=""/>
      <w:lvlJc w:val="left"/>
      <w:pPr>
        <w:tabs>
          <w:tab w:val="num" w:pos="2160"/>
        </w:tabs>
        <w:ind w:left="2160" w:hanging="360"/>
      </w:pPr>
      <w:rPr>
        <w:rFonts w:ascii="Wingdings" w:hAnsi="Wingdings" w:hint="default"/>
      </w:rPr>
    </w:lvl>
    <w:lvl w:ilvl="3" w:tplc="97EEEEC4" w:tentative="1">
      <w:start w:val="1"/>
      <w:numFmt w:val="bullet"/>
      <w:lvlText w:val=""/>
      <w:lvlJc w:val="left"/>
      <w:pPr>
        <w:tabs>
          <w:tab w:val="num" w:pos="2880"/>
        </w:tabs>
        <w:ind w:left="2880" w:hanging="360"/>
      </w:pPr>
      <w:rPr>
        <w:rFonts w:ascii="Wingdings" w:hAnsi="Wingdings" w:hint="default"/>
      </w:rPr>
    </w:lvl>
    <w:lvl w:ilvl="4" w:tplc="761A491A" w:tentative="1">
      <w:start w:val="1"/>
      <w:numFmt w:val="bullet"/>
      <w:lvlText w:val=""/>
      <w:lvlJc w:val="left"/>
      <w:pPr>
        <w:tabs>
          <w:tab w:val="num" w:pos="3600"/>
        </w:tabs>
        <w:ind w:left="3600" w:hanging="360"/>
      </w:pPr>
      <w:rPr>
        <w:rFonts w:ascii="Wingdings" w:hAnsi="Wingdings" w:hint="default"/>
      </w:rPr>
    </w:lvl>
    <w:lvl w:ilvl="5" w:tplc="F460A9A8" w:tentative="1">
      <w:start w:val="1"/>
      <w:numFmt w:val="bullet"/>
      <w:lvlText w:val=""/>
      <w:lvlJc w:val="left"/>
      <w:pPr>
        <w:tabs>
          <w:tab w:val="num" w:pos="4320"/>
        </w:tabs>
        <w:ind w:left="4320" w:hanging="360"/>
      </w:pPr>
      <w:rPr>
        <w:rFonts w:ascii="Wingdings" w:hAnsi="Wingdings" w:hint="default"/>
      </w:rPr>
    </w:lvl>
    <w:lvl w:ilvl="6" w:tplc="30B6477C" w:tentative="1">
      <w:start w:val="1"/>
      <w:numFmt w:val="bullet"/>
      <w:lvlText w:val=""/>
      <w:lvlJc w:val="left"/>
      <w:pPr>
        <w:tabs>
          <w:tab w:val="num" w:pos="5040"/>
        </w:tabs>
        <w:ind w:left="5040" w:hanging="360"/>
      </w:pPr>
      <w:rPr>
        <w:rFonts w:ascii="Wingdings" w:hAnsi="Wingdings" w:hint="default"/>
      </w:rPr>
    </w:lvl>
    <w:lvl w:ilvl="7" w:tplc="ED542E72" w:tentative="1">
      <w:start w:val="1"/>
      <w:numFmt w:val="bullet"/>
      <w:lvlText w:val=""/>
      <w:lvlJc w:val="left"/>
      <w:pPr>
        <w:tabs>
          <w:tab w:val="num" w:pos="5760"/>
        </w:tabs>
        <w:ind w:left="5760" w:hanging="360"/>
      </w:pPr>
      <w:rPr>
        <w:rFonts w:ascii="Wingdings" w:hAnsi="Wingdings" w:hint="default"/>
      </w:rPr>
    </w:lvl>
    <w:lvl w:ilvl="8" w:tplc="55589D52" w:tentative="1">
      <w:start w:val="1"/>
      <w:numFmt w:val="bullet"/>
      <w:lvlText w:val=""/>
      <w:lvlJc w:val="left"/>
      <w:pPr>
        <w:tabs>
          <w:tab w:val="num" w:pos="6480"/>
        </w:tabs>
        <w:ind w:left="6480" w:hanging="360"/>
      </w:pPr>
      <w:rPr>
        <w:rFonts w:ascii="Wingdings" w:hAnsi="Wingdings" w:hint="default"/>
      </w:rPr>
    </w:lvl>
  </w:abstractNum>
  <w:abstractNum w:abstractNumId="16">
    <w:nsid w:val="48D54685"/>
    <w:multiLevelType w:val="hybridMultilevel"/>
    <w:tmpl w:val="21AC0D10"/>
    <w:lvl w:ilvl="0" w:tplc="6CB6FEE2">
      <w:start w:val="1"/>
      <w:numFmt w:val="bullet"/>
      <w:lvlText w:val=""/>
      <w:lvlJc w:val="left"/>
      <w:pPr>
        <w:tabs>
          <w:tab w:val="num" w:pos="720"/>
        </w:tabs>
        <w:ind w:left="720" w:hanging="360"/>
      </w:pPr>
      <w:rPr>
        <w:rFonts w:ascii="Wingdings" w:hAnsi="Wingdings" w:hint="default"/>
      </w:rPr>
    </w:lvl>
    <w:lvl w:ilvl="1" w:tplc="A82E5AE4" w:tentative="1">
      <w:start w:val="1"/>
      <w:numFmt w:val="bullet"/>
      <w:lvlText w:val=""/>
      <w:lvlJc w:val="left"/>
      <w:pPr>
        <w:tabs>
          <w:tab w:val="num" w:pos="1440"/>
        </w:tabs>
        <w:ind w:left="1440" w:hanging="360"/>
      </w:pPr>
      <w:rPr>
        <w:rFonts w:ascii="Wingdings" w:hAnsi="Wingdings" w:hint="default"/>
      </w:rPr>
    </w:lvl>
    <w:lvl w:ilvl="2" w:tplc="780272A2" w:tentative="1">
      <w:start w:val="1"/>
      <w:numFmt w:val="bullet"/>
      <w:lvlText w:val=""/>
      <w:lvlJc w:val="left"/>
      <w:pPr>
        <w:tabs>
          <w:tab w:val="num" w:pos="2160"/>
        </w:tabs>
        <w:ind w:left="2160" w:hanging="360"/>
      </w:pPr>
      <w:rPr>
        <w:rFonts w:ascii="Wingdings" w:hAnsi="Wingdings" w:hint="default"/>
      </w:rPr>
    </w:lvl>
    <w:lvl w:ilvl="3" w:tplc="4D620C86" w:tentative="1">
      <w:start w:val="1"/>
      <w:numFmt w:val="bullet"/>
      <w:lvlText w:val=""/>
      <w:lvlJc w:val="left"/>
      <w:pPr>
        <w:tabs>
          <w:tab w:val="num" w:pos="2880"/>
        </w:tabs>
        <w:ind w:left="2880" w:hanging="360"/>
      </w:pPr>
      <w:rPr>
        <w:rFonts w:ascii="Wingdings" w:hAnsi="Wingdings" w:hint="default"/>
      </w:rPr>
    </w:lvl>
    <w:lvl w:ilvl="4" w:tplc="C7F47D74" w:tentative="1">
      <w:start w:val="1"/>
      <w:numFmt w:val="bullet"/>
      <w:lvlText w:val=""/>
      <w:lvlJc w:val="left"/>
      <w:pPr>
        <w:tabs>
          <w:tab w:val="num" w:pos="3600"/>
        </w:tabs>
        <w:ind w:left="3600" w:hanging="360"/>
      </w:pPr>
      <w:rPr>
        <w:rFonts w:ascii="Wingdings" w:hAnsi="Wingdings" w:hint="default"/>
      </w:rPr>
    </w:lvl>
    <w:lvl w:ilvl="5" w:tplc="39EA1266" w:tentative="1">
      <w:start w:val="1"/>
      <w:numFmt w:val="bullet"/>
      <w:lvlText w:val=""/>
      <w:lvlJc w:val="left"/>
      <w:pPr>
        <w:tabs>
          <w:tab w:val="num" w:pos="4320"/>
        </w:tabs>
        <w:ind w:left="4320" w:hanging="360"/>
      </w:pPr>
      <w:rPr>
        <w:rFonts w:ascii="Wingdings" w:hAnsi="Wingdings" w:hint="default"/>
      </w:rPr>
    </w:lvl>
    <w:lvl w:ilvl="6" w:tplc="3872B954" w:tentative="1">
      <w:start w:val="1"/>
      <w:numFmt w:val="bullet"/>
      <w:lvlText w:val=""/>
      <w:lvlJc w:val="left"/>
      <w:pPr>
        <w:tabs>
          <w:tab w:val="num" w:pos="5040"/>
        </w:tabs>
        <w:ind w:left="5040" w:hanging="360"/>
      </w:pPr>
      <w:rPr>
        <w:rFonts w:ascii="Wingdings" w:hAnsi="Wingdings" w:hint="default"/>
      </w:rPr>
    </w:lvl>
    <w:lvl w:ilvl="7" w:tplc="6526F0BA" w:tentative="1">
      <w:start w:val="1"/>
      <w:numFmt w:val="bullet"/>
      <w:lvlText w:val=""/>
      <w:lvlJc w:val="left"/>
      <w:pPr>
        <w:tabs>
          <w:tab w:val="num" w:pos="5760"/>
        </w:tabs>
        <w:ind w:left="5760" w:hanging="360"/>
      </w:pPr>
      <w:rPr>
        <w:rFonts w:ascii="Wingdings" w:hAnsi="Wingdings" w:hint="default"/>
      </w:rPr>
    </w:lvl>
    <w:lvl w:ilvl="8" w:tplc="D2349AA2" w:tentative="1">
      <w:start w:val="1"/>
      <w:numFmt w:val="bullet"/>
      <w:lvlText w:val=""/>
      <w:lvlJc w:val="left"/>
      <w:pPr>
        <w:tabs>
          <w:tab w:val="num" w:pos="6480"/>
        </w:tabs>
        <w:ind w:left="6480" w:hanging="360"/>
      </w:pPr>
      <w:rPr>
        <w:rFonts w:ascii="Wingdings" w:hAnsi="Wingdings" w:hint="default"/>
      </w:rPr>
    </w:lvl>
  </w:abstractNum>
  <w:abstractNum w:abstractNumId="17">
    <w:nsid w:val="500B731C"/>
    <w:multiLevelType w:val="hybridMultilevel"/>
    <w:tmpl w:val="7B1E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627A6"/>
    <w:multiLevelType w:val="hybridMultilevel"/>
    <w:tmpl w:val="C64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322C9"/>
    <w:multiLevelType w:val="hybridMultilevel"/>
    <w:tmpl w:val="842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268C6"/>
    <w:multiLevelType w:val="hybridMultilevel"/>
    <w:tmpl w:val="61DA5902"/>
    <w:lvl w:ilvl="0" w:tplc="12BAE73E">
      <w:start w:val="1"/>
      <w:numFmt w:val="bullet"/>
      <w:lvlText w:val=""/>
      <w:lvlJc w:val="left"/>
      <w:pPr>
        <w:tabs>
          <w:tab w:val="num" w:pos="720"/>
        </w:tabs>
        <w:ind w:left="720" w:hanging="360"/>
      </w:pPr>
      <w:rPr>
        <w:rFonts w:ascii="Wingdings" w:hAnsi="Wingdings" w:hint="default"/>
      </w:rPr>
    </w:lvl>
    <w:lvl w:ilvl="1" w:tplc="F97832FE" w:tentative="1">
      <w:start w:val="1"/>
      <w:numFmt w:val="bullet"/>
      <w:lvlText w:val=""/>
      <w:lvlJc w:val="left"/>
      <w:pPr>
        <w:tabs>
          <w:tab w:val="num" w:pos="1440"/>
        </w:tabs>
        <w:ind w:left="1440" w:hanging="360"/>
      </w:pPr>
      <w:rPr>
        <w:rFonts w:ascii="Wingdings" w:hAnsi="Wingdings" w:hint="default"/>
      </w:rPr>
    </w:lvl>
    <w:lvl w:ilvl="2" w:tplc="C96CC552" w:tentative="1">
      <w:start w:val="1"/>
      <w:numFmt w:val="bullet"/>
      <w:lvlText w:val=""/>
      <w:lvlJc w:val="left"/>
      <w:pPr>
        <w:tabs>
          <w:tab w:val="num" w:pos="2160"/>
        </w:tabs>
        <w:ind w:left="2160" w:hanging="360"/>
      </w:pPr>
      <w:rPr>
        <w:rFonts w:ascii="Wingdings" w:hAnsi="Wingdings" w:hint="default"/>
      </w:rPr>
    </w:lvl>
    <w:lvl w:ilvl="3" w:tplc="6AC20604" w:tentative="1">
      <w:start w:val="1"/>
      <w:numFmt w:val="bullet"/>
      <w:lvlText w:val=""/>
      <w:lvlJc w:val="left"/>
      <w:pPr>
        <w:tabs>
          <w:tab w:val="num" w:pos="2880"/>
        </w:tabs>
        <w:ind w:left="2880" w:hanging="360"/>
      </w:pPr>
      <w:rPr>
        <w:rFonts w:ascii="Wingdings" w:hAnsi="Wingdings" w:hint="default"/>
      </w:rPr>
    </w:lvl>
    <w:lvl w:ilvl="4" w:tplc="1C5E98A4" w:tentative="1">
      <w:start w:val="1"/>
      <w:numFmt w:val="bullet"/>
      <w:lvlText w:val=""/>
      <w:lvlJc w:val="left"/>
      <w:pPr>
        <w:tabs>
          <w:tab w:val="num" w:pos="3600"/>
        </w:tabs>
        <w:ind w:left="3600" w:hanging="360"/>
      </w:pPr>
      <w:rPr>
        <w:rFonts w:ascii="Wingdings" w:hAnsi="Wingdings" w:hint="default"/>
      </w:rPr>
    </w:lvl>
    <w:lvl w:ilvl="5" w:tplc="7940F514" w:tentative="1">
      <w:start w:val="1"/>
      <w:numFmt w:val="bullet"/>
      <w:lvlText w:val=""/>
      <w:lvlJc w:val="left"/>
      <w:pPr>
        <w:tabs>
          <w:tab w:val="num" w:pos="4320"/>
        </w:tabs>
        <w:ind w:left="4320" w:hanging="360"/>
      </w:pPr>
      <w:rPr>
        <w:rFonts w:ascii="Wingdings" w:hAnsi="Wingdings" w:hint="default"/>
      </w:rPr>
    </w:lvl>
    <w:lvl w:ilvl="6" w:tplc="A88A6B56" w:tentative="1">
      <w:start w:val="1"/>
      <w:numFmt w:val="bullet"/>
      <w:lvlText w:val=""/>
      <w:lvlJc w:val="left"/>
      <w:pPr>
        <w:tabs>
          <w:tab w:val="num" w:pos="5040"/>
        </w:tabs>
        <w:ind w:left="5040" w:hanging="360"/>
      </w:pPr>
      <w:rPr>
        <w:rFonts w:ascii="Wingdings" w:hAnsi="Wingdings" w:hint="default"/>
      </w:rPr>
    </w:lvl>
    <w:lvl w:ilvl="7" w:tplc="532629F0" w:tentative="1">
      <w:start w:val="1"/>
      <w:numFmt w:val="bullet"/>
      <w:lvlText w:val=""/>
      <w:lvlJc w:val="left"/>
      <w:pPr>
        <w:tabs>
          <w:tab w:val="num" w:pos="5760"/>
        </w:tabs>
        <w:ind w:left="5760" w:hanging="360"/>
      </w:pPr>
      <w:rPr>
        <w:rFonts w:ascii="Wingdings" w:hAnsi="Wingdings" w:hint="default"/>
      </w:rPr>
    </w:lvl>
    <w:lvl w:ilvl="8" w:tplc="2FEA93D8" w:tentative="1">
      <w:start w:val="1"/>
      <w:numFmt w:val="bullet"/>
      <w:lvlText w:val=""/>
      <w:lvlJc w:val="left"/>
      <w:pPr>
        <w:tabs>
          <w:tab w:val="num" w:pos="6480"/>
        </w:tabs>
        <w:ind w:left="6480" w:hanging="360"/>
      </w:pPr>
      <w:rPr>
        <w:rFonts w:ascii="Wingdings" w:hAnsi="Wingdings" w:hint="default"/>
      </w:rPr>
    </w:lvl>
  </w:abstractNum>
  <w:abstractNum w:abstractNumId="21">
    <w:nsid w:val="618C725B"/>
    <w:multiLevelType w:val="hybridMultilevel"/>
    <w:tmpl w:val="B770F8A2"/>
    <w:lvl w:ilvl="0" w:tplc="1444E37C">
      <w:start w:val="1"/>
      <w:numFmt w:val="bullet"/>
      <w:lvlText w:val=""/>
      <w:lvlJc w:val="left"/>
      <w:pPr>
        <w:tabs>
          <w:tab w:val="num" w:pos="720"/>
        </w:tabs>
        <w:ind w:left="720" w:hanging="360"/>
      </w:pPr>
      <w:rPr>
        <w:rFonts w:ascii="Wingdings" w:hAnsi="Wingdings" w:hint="default"/>
      </w:rPr>
    </w:lvl>
    <w:lvl w:ilvl="1" w:tplc="AD04FDEA" w:tentative="1">
      <w:start w:val="1"/>
      <w:numFmt w:val="bullet"/>
      <w:lvlText w:val=""/>
      <w:lvlJc w:val="left"/>
      <w:pPr>
        <w:tabs>
          <w:tab w:val="num" w:pos="1440"/>
        </w:tabs>
        <w:ind w:left="1440" w:hanging="360"/>
      </w:pPr>
      <w:rPr>
        <w:rFonts w:ascii="Wingdings" w:hAnsi="Wingdings" w:hint="default"/>
      </w:rPr>
    </w:lvl>
    <w:lvl w:ilvl="2" w:tplc="9DAC72C6" w:tentative="1">
      <w:start w:val="1"/>
      <w:numFmt w:val="bullet"/>
      <w:lvlText w:val=""/>
      <w:lvlJc w:val="left"/>
      <w:pPr>
        <w:tabs>
          <w:tab w:val="num" w:pos="2160"/>
        </w:tabs>
        <w:ind w:left="2160" w:hanging="360"/>
      </w:pPr>
      <w:rPr>
        <w:rFonts w:ascii="Wingdings" w:hAnsi="Wingdings" w:hint="default"/>
      </w:rPr>
    </w:lvl>
    <w:lvl w:ilvl="3" w:tplc="92E62B58" w:tentative="1">
      <w:start w:val="1"/>
      <w:numFmt w:val="bullet"/>
      <w:lvlText w:val=""/>
      <w:lvlJc w:val="left"/>
      <w:pPr>
        <w:tabs>
          <w:tab w:val="num" w:pos="2880"/>
        </w:tabs>
        <w:ind w:left="2880" w:hanging="360"/>
      </w:pPr>
      <w:rPr>
        <w:rFonts w:ascii="Wingdings" w:hAnsi="Wingdings" w:hint="default"/>
      </w:rPr>
    </w:lvl>
    <w:lvl w:ilvl="4" w:tplc="5BE6FF76" w:tentative="1">
      <w:start w:val="1"/>
      <w:numFmt w:val="bullet"/>
      <w:lvlText w:val=""/>
      <w:lvlJc w:val="left"/>
      <w:pPr>
        <w:tabs>
          <w:tab w:val="num" w:pos="3600"/>
        </w:tabs>
        <w:ind w:left="3600" w:hanging="360"/>
      </w:pPr>
      <w:rPr>
        <w:rFonts w:ascii="Wingdings" w:hAnsi="Wingdings" w:hint="default"/>
      </w:rPr>
    </w:lvl>
    <w:lvl w:ilvl="5" w:tplc="0FFEBE82" w:tentative="1">
      <w:start w:val="1"/>
      <w:numFmt w:val="bullet"/>
      <w:lvlText w:val=""/>
      <w:lvlJc w:val="left"/>
      <w:pPr>
        <w:tabs>
          <w:tab w:val="num" w:pos="4320"/>
        </w:tabs>
        <w:ind w:left="4320" w:hanging="360"/>
      </w:pPr>
      <w:rPr>
        <w:rFonts w:ascii="Wingdings" w:hAnsi="Wingdings" w:hint="default"/>
      </w:rPr>
    </w:lvl>
    <w:lvl w:ilvl="6" w:tplc="1C7AC5EC" w:tentative="1">
      <w:start w:val="1"/>
      <w:numFmt w:val="bullet"/>
      <w:lvlText w:val=""/>
      <w:lvlJc w:val="left"/>
      <w:pPr>
        <w:tabs>
          <w:tab w:val="num" w:pos="5040"/>
        </w:tabs>
        <w:ind w:left="5040" w:hanging="360"/>
      </w:pPr>
      <w:rPr>
        <w:rFonts w:ascii="Wingdings" w:hAnsi="Wingdings" w:hint="default"/>
      </w:rPr>
    </w:lvl>
    <w:lvl w:ilvl="7" w:tplc="7DA80E34" w:tentative="1">
      <w:start w:val="1"/>
      <w:numFmt w:val="bullet"/>
      <w:lvlText w:val=""/>
      <w:lvlJc w:val="left"/>
      <w:pPr>
        <w:tabs>
          <w:tab w:val="num" w:pos="5760"/>
        </w:tabs>
        <w:ind w:left="5760" w:hanging="360"/>
      </w:pPr>
      <w:rPr>
        <w:rFonts w:ascii="Wingdings" w:hAnsi="Wingdings" w:hint="default"/>
      </w:rPr>
    </w:lvl>
    <w:lvl w:ilvl="8" w:tplc="49AE2CB0" w:tentative="1">
      <w:start w:val="1"/>
      <w:numFmt w:val="bullet"/>
      <w:lvlText w:val=""/>
      <w:lvlJc w:val="left"/>
      <w:pPr>
        <w:tabs>
          <w:tab w:val="num" w:pos="6480"/>
        </w:tabs>
        <w:ind w:left="6480" w:hanging="360"/>
      </w:pPr>
      <w:rPr>
        <w:rFonts w:ascii="Wingdings" w:hAnsi="Wingdings" w:hint="default"/>
      </w:rPr>
    </w:lvl>
  </w:abstractNum>
  <w:abstractNum w:abstractNumId="22">
    <w:nsid w:val="642B1844"/>
    <w:multiLevelType w:val="hybridMultilevel"/>
    <w:tmpl w:val="2408D1D6"/>
    <w:lvl w:ilvl="0" w:tplc="927C1A22">
      <w:start w:val="1"/>
      <w:numFmt w:val="bullet"/>
      <w:lvlText w:val=""/>
      <w:lvlJc w:val="left"/>
      <w:pPr>
        <w:tabs>
          <w:tab w:val="num" w:pos="720"/>
        </w:tabs>
        <w:ind w:left="720" w:hanging="360"/>
      </w:pPr>
      <w:rPr>
        <w:rFonts w:ascii="Wingdings" w:hAnsi="Wingdings" w:hint="default"/>
      </w:rPr>
    </w:lvl>
    <w:lvl w:ilvl="1" w:tplc="CC6E0BCC" w:tentative="1">
      <w:start w:val="1"/>
      <w:numFmt w:val="bullet"/>
      <w:lvlText w:val=""/>
      <w:lvlJc w:val="left"/>
      <w:pPr>
        <w:tabs>
          <w:tab w:val="num" w:pos="1440"/>
        </w:tabs>
        <w:ind w:left="1440" w:hanging="360"/>
      </w:pPr>
      <w:rPr>
        <w:rFonts w:ascii="Wingdings" w:hAnsi="Wingdings" w:hint="default"/>
      </w:rPr>
    </w:lvl>
    <w:lvl w:ilvl="2" w:tplc="0C1E5D8A" w:tentative="1">
      <w:start w:val="1"/>
      <w:numFmt w:val="bullet"/>
      <w:lvlText w:val=""/>
      <w:lvlJc w:val="left"/>
      <w:pPr>
        <w:tabs>
          <w:tab w:val="num" w:pos="2160"/>
        </w:tabs>
        <w:ind w:left="2160" w:hanging="360"/>
      </w:pPr>
      <w:rPr>
        <w:rFonts w:ascii="Wingdings" w:hAnsi="Wingdings" w:hint="default"/>
      </w:rPr>
    </w:lvl>
    <w:lvl w:ilvl="3" w:tplc="F8F804D0" w:tentative="1">
      <w:start w:val="1"/>
      <w:numFmt w:val="bullet"/>
      <w:lvlText w:val=""/>
      <w:lvlJc w:val="left"/>
      <w:pPr>
        <w:tabs>
          <w:tab w:val="num" w:pos="2880"/>
        </w:tabs>
        <w:ind w:left="2880" w:hanging="360"/>
      </w:pPr>
      <w:rPr>
        <w:rFonts w:ascii="Wingdings" w:hAnsi="Wingdings" w:hint="default"/>
      </w:rPr>
    </w:lvl>
    <w:lvl w:ilvl="4" w:tplc="1132FAE6" w:tentative="1">
      <w:start w:val="1"/>
      <w:numFmt w:val="bullet"/>
      <w:lvlText w:val=""/>
      <w:lvlJc w:val="left"/>
      <w:pPr>
        <w:tabs>
          <w:tab w:val="num" w:pos="3600"/>
        </w:tabs>
        <w:ind w:left="3600" w:hanging="360"/>
      </w:pPr>
      <w:rPr>
        <w:rFonts w:ascii="Wingdings" w:hAnsi="Wingdings" w:hint="default"/>
      </w:rPr>
    </w:lvl>
    <w:lvl w:ilvl="5" w:tplc="02385FF2" w:tentative="1">
      <w:start w:val="1"/>
      <w:numFmt w:val="bullet"/>
      <w:lvlText w:val=""/>
      <w:lvlJc w:val="left"/>
      <w:pPr>
        <w:tabs>
          <w:tab w:val="num" w:pos="4320"/>
        </w:tabs>
        <w:ind w:left="4320" w:hanging="360"/>
      </w:pPr>
      <w:rPr>
        <w:rFonts w:ascii="Wingdings" w:hAnsi="Wingdings" w:hint="default"/>
      </w:rPr>
    </w:lvl>
    <w:lvl w:ilvl="6" w:tplc="5FB410AC" w:tentative="1">
      <w:start w:val="1"/>
      <w:numFmt w:val="bullet"/>
      <w:lvlText w:val=""/>
      <w:lvlJc w:val="left"/>
      <w:pPr>
        <w:tabs>
          <w:tab w:val="num" w:pos="5040"/>
        </w:tabs>
        <w:ind w:left="5040" w:hanging="360"/>
      </w:pPr>
      <w:rPr>
        <w:rFonts w:ascii="Wingdings" w:hAnsi="Wingdings" w:hint="default"/>
      </w:rPr>
    </w:lvl>
    <w:lvl w:ilvl="7" w:tplc="10F61E0E" w:tentative="1">
      <w:start w:val="1"/>
      <w:numFmt w:val="bullet"/>
      <w:lvlText w:val=""/>
      <w:lvlJc w:val="left"/>
      <w:pPr>
        <w:tabs>
          <w:tab w:val="num" w:pos="5760"/>
        </w:tabs>
        <w:ind w:left="5760" w:hanging="360"/>
      </w:pPr>
      <w:rPr>
        <w:rFonts w:ascii="Wingdings" w:hAnsi="Wingdings" w:hint="default"/>
      </w:rPr>
    </w:lvl>
    <w:lvl w:ilvl="8" w:tplc="4DD8BE08" w:tentative="1">
      <w:start w:val="1"/>
      <w:numFmt w:val="bullet"/>
      <w:lvlText w:val=""/>
      <w:lvlJc w:val="left"/>
      <w:pPr>
        <w:tabs>
          <w:tab w:val="num" w:pos="6480"/>
        </w:tabs>
        <w:ind w:left="6480" w:hanging="360"/>
      </w:pPr>
      <w:rPr>
        <w:rFonts w:ascii="Wingdings" w:hAnsi="Wingdings" w:hint="default"/>
      </w:rPr>
    </w:lvl>
  </w:abstractNum>
  <w:abstractNum w:abstractNumId="23">
    <w:nsid w:val="67C82FB3"/>
    <w:multiLevelType w:val="hybridMultilevel"/>
    <w:tmpl w:val="2AA459D6"/>
    <w:lvl w:ilvl="0" w:tplc="F2E8499E">
      <w:start w:val="1"/>
      <w:numFmt w:val="bullet"/>
      <w:lvlText w:val=""/>
      <w:lvlJc w:val="left"/>
      <w:pPr>
        <w:tabs>
          <w:tab w:val="num" w:pos="720"/>
        </w:tabs>
        <w:ind w:left="720" w:hanging="360"/>
      </w:pPr>
      <w:rPr>
        <w:rFonts w:ascii="Wingdings" w:hAnsi="Wingdings" w:hint="default"/>
      </w:rPr>
    </w:lvl>
    <w:lvl w:ilvl="1" w:tplc="AD3E9C52" w:tentative="1">
      <w:start w:val="1"/>
      <w:numFmt w:val="bullet"/>
      <w:lvlText w:val=""/>
      <w:lvlJc w:val="left"/>
      <w:pPr>
        <w:tabs>
          <w:tab w:val="num" w:pos="1440"/>
        </w:tabs>
        <w:ind w:left="1440" w:hanging="360"/>
      </w:pPr>
      <w:rPr>
        <w:rFonts w:ascii="Wingdings" w:hAnsi="Wingdings" w:hint="default"/>
      </w:rPr>
    </w:lvl>
    <w:lvl w:ilvl="2" w:tplc="6B8AFB8A" w:tentative="1">
      <w:start w:val="1"/>
      <w:numFmt w:val="bullet"/>
      <w:lvlText w:val=""/>
      <w:lvlJc w:val="left"/>
      <w:pPr>
        <w:tabs>
          <w:tab w:val="num" w:pos="2160"/>
        </w:tabs>
        <w:ind w:left="2160" w:hanging="360"/>
      </w:pPr>
      <w:rPr>
        <w:rFonts w:ascii="Wingdings" w:hAnsi="Wingdings" w:hint="default"/>
      </w:rPr>
    </w:lvl>
    <w:lvl w:ilvl="3" w:tplc="6C682CFC" w:tentative="1">
      <w:start w:val="1"/>
      <w:numFmt w:val="bullet"/>
      <w:lvlText w:val=""/>
      <w:lvlJc w:val="left"/>
      <w:pPr>
        <w:tabs>
          <w:tab w:val="num" w:pos="2880"/>
        </w:tabs>
        <w:ind w:left="2880" w:hanging="360"/>
      </w:pPr>
      <w:rPr>
        <w:rFonts w:ascii="Wingdings" w:hAnsi="Wingdings" w:hint="default"/>
      </w:rPr>
    </w:lvl>
    <w:lvl w:ilvl="4" w:tplc="1D62A5B8" w:tentative="1">
      <w:start w:val="1"/>
      <w:numFmt w:val="bullet"/>
      <w:lvlText w:val=""/>
      <w:lvlJc w:val="left"/>
      <w:pPr>
        <w:tabs>
          <w:tab w:val="num" w:pos="3600"/>
        </w:tabs>
        <w:ind w:left="3600" w:hanging="360"/>
      </w:pPr>
      <w:rPr>
        <w:rFonts w:ascii="Wingdings" w:hAnsi="Wingdings" w:hint="default"/>
      </w:rPr>
    </w:lvl>
    <w:lvl w:ilvl="5" w:tplc="2098B7C2" w:tentative="1">
      <w:start w:val="1"/>
      <w:numFmt w:val="bullet"/>
      <w:lvlText w:val=""/>
      <w:lvlJc w:val="left"/>
      <w:pPr>
        <w:tabs>
          <w:tab w:val="num" w:pos="4320"/>
        </w:tabs>
        <w:ind w:left="4320" w:hanging="360"/>
      </w:pPr>
      <w:rPr>
        <w:rFonts w:ascii="Wingdings" w:hAnsi="Wingdings" w:hint="default"/>
      </w:rPr>
    </w:lvl>
    <w:lvl w:ilvl="6" w:tplc="2696C122" w:tentative="1">
      <w:start w:val="1"/>
      <w:numFmt w:val="bullet"/>
      <w:lvlText w:val=""/>
      <w:lvlJc w:val="left"/>
      <w:pPr>
        <w:tabs>
          <w:tab w:val="num" w:pos="5040"/>
        </w:tabs>
        <w:ind w:left="5040" w:hanging="360"/>
      </w:pPr>
      <w:rPr>
        <w:rFonts w:ascii="Wingdings" w:hAnsi="Wingdings" w:hint="default"/>
      </w:rPr>
    </w:lvl>
    <w:lvl w:ilvl="7" w:tplc="DADCEA74" w:tentative="1">
      <w:start w:val="1"/>
      <w:numFmt w:val="bullet"/>
      <w:lvlText w:val=""/>
      <w:lvlJc w:val="left"/>
      <w:pPr>
        <w:tabs>
          <w:tab w:val="num" w:pos="5760"/>
        </w:tabs>
        <w:ind w:left="5760" w:hanging="360"/>
      </w:pPr>
      <w:rPr>
        <w:rFonts w:ascii="Wingdings" w:hAnsi="Wingdings" w:hint="default"/>
      </w:rPr>
    </w:lvl>
    <w:lvl w:ilvl="8" w:tplc="07FCD016" w:tentative="1">
      <w:start w:val="1"/>
      <w:numFmt w:val="bullet"/>
      <w:lvlText w:val=""/>
      <w:lvlJc w:val="left"/>
      <w:pPr>
        <w:tabs>
          <w:tab w:val="num" w:pos="6480"/>
        </w:tabs>
        <w:ind w:left="6480" w:hanging="360"/>
      </w:pPr>
      <w:rPr>
        <w:rFonts w:ascii="Wingdings" w:hAnsi="Wingdings" w:hint="default"/>
      </w:rPr>
    </w:lvl>
  </w:abstractNum>
  <w:abstractNum w:abstractNumId="24">
    <w:nsid w:val="721B334D"/>
    <w:multiLevelType w:val="hybridMultilevel"/>
    <w:tmpl w:val="8C82D6C8"/>
    <w:lvl w:ilvl="0" w:tplc="584E059A">
      <w:start w:val="1"/>
      <w:numFmt w:val="bullet"/>
      <w:lvlText w:val=""/>
      <w:lvlJc w:val="left"/>
      <w:pPr>
        <w:tabs>
          <w:tab w:val="num" w:pos="720"/>
        </w:tabs>
        <w:ind w:left="720" w:hanging="360"/>
      </w:pPr>
      <w:rPr>
        <w:rFonts w:ascii="Wingdings" w:hAnsi="Wingdings" w:hint="default"/>
      </w:rPr>
    </w:lvl>
    <w:lvl w:ilvl="1" w:tplc="626EB30C" w:tentative="1">
      <w:start w:val="1"/>
      <w:numFmt w:val="bullet"/>
      <w:lvlText w:val=""/>
      <w:lvlJc w:val="left"/>
      <w:pPr>
        <w:tabs>
          <w:tab w:val="num" w:pos="1440"/>
        </w:tabs>
        <w:ind w:left="1440" w:hanging="360"/>
      </w:pPr>
      <w:rPr>
        <w:rFonts w:ascii="Wingdings" w:hAnsi="Wingdings" w:hint="default"/>
      </w:rPr>
    </w:lvl>
    <w:lvl w:ilvl="2" w:tplc="6980D42A" w:tentative="1">
      <w:start w:val="1"/>
      <w:numFmt w:val="bullet"/>
      <w:lvlText w:val=""/>
      <w:lvlJc w:val="left"/>
      <w:pPr>
        <w:tabs>
          <w:tab w:val="num" w:pos="2160"/>
        </w:tabs>
        <w:ind w:left="2160" w:hanging="360"/>
      </w:pPr>
      <w:rPr>
        <w:rFonts w:ascii="Wingdings" w:hAnsi="Wingdings" w:hint="default"/>
      </w:rPr>
    </w:lvl>
    <w:lvl w:ilvl="3" w:tplc="D3FE529C" w:tentative="1">
      <w:start w:val="1"/>
      <w:numFmt w:val="bullet"/>
      <w:lvlText w:val=""/>
      <w:lvlJc w:val="left"/>
      <w:pPr>
        <w:tabs>
          <w:tab w:val="num" w:pos="2880"/>
        </w:tabs>
        <w:ind w:left="2880" w:hanging="360"/>
      </w:pPr>
      <w:rPr>
        <w:rFonts w:ascii="Wingdings" w:hAnsi="Wingdings" w:hint="default"/>
      </w:rPr>
    </w:lvl>
    <w:lvl w:ilvl="4" w:tplc="95E86F68" w:tentative="1">
      <w:start w:val="1"/>
      <w:numFmt w:val="bullet"/>
      <w:lvlText w:val=""/>
      <w:lvlJc w:val="left"/>
      <w:pPr>
        <w:tabs>
          <w:tab w:val="num" w:pos="3600"/>
        </w:tabs>
        <w:ind w:left="3600" w:hanging="360"/>
      </w:pPr>
      <w:rPr>
        <w:rFonts w:ascii="Wingdings" w:hAnsi="Wingdings" w:hint="default"/>
      </w:rPr>
    </w:lvl>
    <w:lvl w:ilvl="5" w:tplc="439880FE" w:tentative="1">
      <w:start w:val="1"/>
      <w:numFmt w:val="bullet"/>
      <w:lvlText w:val=""/>
      <w:lvlJc w:val="left"/>
      <w:pPr>
        <w:tabs>
          <w:tab w:val="num" w:pos="4320"/>
        </w:tabs>
        <w:ind w:left="4320" w:hanging="360"/>
      </w:pPr>
      <w:rPr>
        <w:rFonts w:ascii="Wingdings" w:hAnsi="Wingdings" w:hint="default"/>
      </w:rPr>
    </w:lvl>
    <w:lvl w:ilvl="6" w:tplc="1F0C9252" w:tentative="1">
      <w:start w:val="1"/>
      <w:numFmt w:val="bullet"/>
      <w:lvlText w:val=""/>
      <w:lvlJc w:val="left"/>
      <w:pPr>
        <w:tabs>
          <w:tab w:val="num" w:pos="5040"/>
        </w:tabs>
        <w:ind w:left="5040" w:hanging="360"/>
      </w:pPr>
      <w:rPr>
        <w:rFonts w:ascii="Wingdings" w:hAnsi="Wingdings" w:hint="default"/>
      </w:rPr>
    </w:lvl>
    <w:lvl w:ilvl="7" w:tplc="B6EAE262" w:tentative="1">
      <w:start w:val="1"/>
      <w:numFmt w:val="bullet"/>
      <w:lvlText w:val=""/>
      <w:lvlJc w:val="left"/>
      <w:pPr>
        <w:tabs>
          <w:tab w:val="num" w:pos="5760"/>
        </w:tabs>
        <w:ind w:left="5760" w:hanging="360"/>
      </w:pPr>
      <w:rPr>
        <w:rFonts w:ascii="Wingdings" w:hAnsi="Wingdings" w:hint="default"/>
      </w:rPr>
    </w:lvl>
    <w:lvl w:ilvl="8" w:tplc="69DA542A" w:tentative="1">
      <w:start w:val="1"/>
      <w:numFmt w:val="bullet"/>
      <w:lvlText w:val=""/>
      <w:lvlJc w:val="left"/>
      <w:pPr>
        <w:tabs>
          <w:tab w:val="num" w:pos="6480"/>
        </w:tabs>
        <w:ind w:left="6480" w:hanging="360"/>
      </w:pPr>
      <w:rPr>
        <w:rFonts w:ascii="Wingdings" w:hAnsi="Wingdings" w:hint="default"/>
      </w:rPr>
    </w:lvl>
  </w:abstractNum>
  <w:abstractNum w:abstractNumId="25">
    <w:nsid w:val="7E7E6BE5"/>
    <w:multiLevelType w:val="hybridMultilevel"/>
    <w:tmpl w:val="DDFEE6CE"/>
    <w:lvl w:ilvl="0" w:tplc="0B5C439A">
      <w:start w:val="1"/>
      <w:numFmt w:val="bullet"/>
      <w:lvlText w:val=""/>
      <w:lvlJc w:val="left"/>
      <w:pPr>
        <w:tabs>
          <w:tab w:val="num" w:pos="720"/>
        </w:tabs>
        <w:ind w:left="720" w:hanging="360"/>
      </w:pPr>
      <w:rPr>
        <w:rFonts w:ascii="Wingdings" w:hAnsi="Wingdings" w:hint="default"/>
      </w:rPr>
    </w:lvl>
    <w:lvl w:ilvl="1" w:tplc="F9B4209A" w:tentative="1">
      <w:start w:val="1"/>
      <w:numFmt w:val="bullet"/>
      <w:lvlText w:val=""/>
      <w:lvlJc w:val="left"/>
      <w:pPr>
        <w:tabs>
          <w:tab w:val="num" w:pos="1440"/>
        </w:tabs>
        <w:ind w:left="1440" w:hanging="360"/>
      </w:pPr>
      <w:rPr>
        <w:rFonts w:ascii="Wingdings" w:hAnsi="Wingdings" w:hint="default"/>
      </w:rPr>
    </w:lvl>
    <w:lvl w:ilvl="2" w:tplc="3E84AE5A" w:tentative="1">
      <w:start w:val="1"/>
      <w:numFmt w:val="bullet"/>
      <w:lvlText w:val=""/>
      <w:lvlJc w:val="left"/>
      <w:pPr>
        <w:tabs>
          <w:tab w:val="num" w:pos="2160"/>
        </w:tabs>
        <w:ind w:left="2160" w:hanging="360"/>
      </w:pPr>
      <w:rPr>
        <w:rFonts w:ascii="Wingdings" w:hAnsi="Wingdings" w:hint="default"/>
      </w:rPr>
    </w:lvl>
    <w:lvl w:ilvl="3" w:tplc="1E7E49EC" w:tentative="1">
      <w:start w:val="1"/>
      <w:numFmt w:val="bullet"/>
      <w:lvlText w:val=""/>
      <w:lvlJc w:val="left"/>
      <w:pPr>
        <w:tabs>
          <w:tab w:val="num" w:pos="2880"/>
        </w:tabs>
        <w:ind w:left="2880" w:hanging="360"/>
      </w:pPr>
      <w:rPr>
        <w:rFonts w:ascii="Wingdings" w:hAnsi="Wingdings" w:hint="default"/>
      </w:rPr>
    </w:lvl>
    <w:lvl w:ilvl="4" w:tplc="36781B18" w:tentative="1">
      <w:start w:val="1"/>
      <w:numFmt w:val="bullet"/>
      <w:lvlText w:val=""/>
      <w:lvlJc w:val="left"/>
      <w:pPr>
        <w:tabs>
          <w:tab w:val="num" w:pos="3600"/>
        </w:tabs>
        <w:ind w:left="3600" w:hanging="360"/>
      </w:pPr>
      <w:rPr>
        <w:rFonts w:ascii="Wingdings" w:hAnsi="Wingdings" w:hint="default"/>
      </w:rPr>
    </w:lvl>
    <w:lvl w:ilvl="5" w:tplc="AE6CFDCC" w:tentative="1">
      <w:start w:val="1"/>
      <w:numFmt w:val="bullet"/>
      <w:lvlText w:val=""/>
      <w:lvlJc w:val="left"/>
      <w:pPr>
        <w:tabs>
          <w:tab w:val="num" w:pos="4320"/>
        </w:tabs>
        <w:ind w:left="4320" w:hanging="360"/>
      </w:pPr>
      <w:rPr>
        <w:rFonts w:ascii="Wingdings" w:hAnsi="Wingdings" w:hint="default"/>
      </w:rPr>
    </w:lvl>
    <w:lvl w:ilvl="6" w:tplc="1D36171C" w:tentative="1">
      <w:start w:val="1"/>
      <w:numFmt w:val="bullet"/>
      <w:lvlText w:val=""/>
      <w:lvlJc w:val="left"/>
      <w:pPr>
        <w:tabs>
          <w:tab w:val="num" w:pos="5040"/>
        </w:tabs>
        <w:ind w:left="5040" w:hanging="360"/>
      </w:pPr>
      <w:rPr>
        <w:rFonts w:ascii="Wingdings" w:hAnsi="Wingdings" w:hint="default"/>
      </w:rPr>
    </w:lvl>
    <w:lvl w:ilvl="7" w:tplc="EA0A0B26" w:tentative="1">
      <w:start w:val="1"/>
      <w:numFmt w:val="bullet"/>
      <w:lvlText w:val=""/>
      <w:lvlJc w:val="left"/>
      <w:pPr>
        <w:tabs>
          <w:tab w:val="num" w:pos="5760"/>
        </w:tabs>
        <w:ind w:left="5760" w:hanging="360"/>
      </w:pPr>
      <w:rPr>
        <w:rFonts w:ascii="Wingdings" w:hAnsi="Wingdings" w:hint="default"/>
      </w:rPr>
    </w:lvl>
    <w:lvl w:ilvl="8" w:tplc="318629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12"/>
  </w:num>
  <w:num w:numId="7">
    <w:abstractNumId w:val="18"/>
  </w:num>
  <w:num w:numId="8">
    <w:abstractNumId w:val="8"/>
  </w:num>
  <w:num w:numId="9">
    <w:abstractNumId w:val="0"/>
  </w:num>
  <w:num w:numId="10">
    <w:abstractNumId w:val="9"/>
  </w:num>
  <w:num w:numId="11">
    <w:abstractNumId w:val="11"/>
  </w:num>
  <w:num w:numId="12">
    <w:abstractNumId w:val="25"/>
  </w:num>
  <w:num w:numId="13">
    <w:abstractNumId w:val="13"/>
  </w:num>
  <w:num w:numId="14">
    <w:abstractNumId w:val="16"/>
  </w:num>
  <w:num w:numId="15">
    <w:abstractNumId w:val="15"/>
  </w:num>
  <w:num w:numId="16">
    <w:abstractNumId w:val="23"/>
  </w:num>
  <w:num w:numId="17">
    <w:abstractNumId w:val="19"/>
  </w:num>
  <w:num w:numId="18">
    <w:abstractNumId w:val="17"/>
  </w:num>
  <w:num w:numId="19">
    <w:abstractNumId w:val="14"/>
  </w:num>
  <w:num w:numId="20">
    <w:abstractNumId w:val="21"/>
  </w:num>
  <w:num w:numId="21">
    <w:abstractNumId w:val="24"/>
  </w:num>
  <w:num w:numId="22">
    <w:abstractNumId w:val="6"/>
  </w:num>
  <w:num w:numId="23">
    <w:abstractNumId w:val="20"/>
  </w:num>
  <w:num w:numId="24">
    <w:abstractNumId w:val="2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38"/>
    <w:rsid w:val="000043B1"/>
    <w:rsid w:val="00017351"/>
    <w:rsid w:val="000233C4"/>
    <w:rsid w:val="000259B9"/>
    <w:rsid w:val="00030D50"/>
    <w:rsid w:val="00032C1A"/>
    <w:rsid w:val="00040B5A"/>
    <w:rsid w:val="00045011"/>
    <w:rsid w:val="00051665"/>
    <w:rsid w:val="000534F9"/>
    <w:rsid w:val="00061DF5"/>
    <w:rsid w:val="00063C4B"/>
    <w:rsid w:val="00067763"/>
    <w:rsid w:val="00077A0B"/>
    <w:rsid w:val="00081A01"/>
    <w:rsid w:val="000A2AF1"/>
    <w:rsid w:val="000A4659"/>
    <w:rsid w:val="000B3E78"/>
    <w:rsid w:val="000C5361"/>
    <w:rsid w:val="000C78D4"/>
    <w:rsid w:val="000D1920"/>
    <w:rsid w:val="000D3C79"/>
    <w:rsid w:val="000E01BA"/>
    <w:rsid w:val="000E1DCF"/>
    <w:rsid w:val="000E6D8A"/>
    <w:rsid w:val="000E6E33"/>
    <w:rsid w:val="000F15F6"/>
    <w:rsid w:val="000F2714"/>
    <w:rsid w:val="00104BBA"/>
    <w:rsid w:val="00115209"/>
    <w:rsid w:val="0011659B"/>
    <w:rsid w:val="001225ED"/>
    <w:rsid w:val="00136E27"/>
    <w:rsid w:val="00140482"/>
    <w:rsid w:val="0014167B"/>
    <w:rsid w:val="0014188A"/>
    <w:rsid w:val="00146240"/>
    <w:rsid w:val="00146ACC"/>
    <w:rsid w:val="00150848"/>
    <w:rsid w:val="0015123B"/>
    <w:rsid w:val="001624C6"/>
    <w:rsid w:val="00163C5E"/>
    <w:rsid w:val="00170CEA"/>
    <w:rsid w:val="001724C8"/>
    <w:rsid w:val="0017641D"/>
    <w:rsid w:val="001764C9"/>
    <w:rsid w:val="00176FF8"/>
    <w:rsid w:val="001812EF"/>
    <w:rsid w:val="001813C2"/>
    <w:rsid w:val="00182C29"/>
    <w:rsid w:val="001A0DA1"/>
    <w:rsid w:val="001A27E0"/>
    <w:rsid w:val="001A4E04"/>
    <w:rsid w:val="001B0775"/>
    <w:rsid w:val="001D1A7C"/>
    <w:rsid w:val="001F5D2C"/>
    <w:rsid w:val="002020DE"/>
    <w:rsid w:val="00203C27"/>
    <w:rsid w:val="00203F64"/>
    <w:rsid w:val="00212BC4"/>
    <w:rsid w:val="00216E30"/>
    <w:rsid w:val="00231CD7"/>
    <w:rsid w:val="00233629"/>
    <w:rsid w:val="002404DD"/>
    <w:rsid w:val="00240B12"/>
    <w:rsid w:val="00243FC2"/>
    <w:rsid w:val="00245D52"/>
    <w:rsid w:val="0026388A"/>
    <w:rsid w:val="0026733A"/>
    <w:rsid w:val="002710EB"/>
    <w:rsid w:val="00274670"/>
    <w:rsid w:val="00275605"/>
    <w:rsid w:val="002804AD"/>
    <w:rsid w:val="0028754E"/>
    <w:rsid w:val="00290297"/>
    <w:rsid w:val="00292B07"/>
    <w:rsid w:val="002A0211"/>
    <w:rsid w:val="002A2180"/>
    <w:rsid w:val="002B1503"/>
    <w:rsid w:val="002B2892"/>
    <w:rsid w:val="002B79D6"/>
    <w:rsid w:val="002C5B49"/>
    <w:rsid w:val="002C7A02"/>
    <w:rsid w:val="002D047B"/>
    <w:rsid w:val="002D4318"/>
    <w:rsid w:val="002E01CE"/>
    <w:rsid w:val="002E1D0E"/>
    <w:rsid w:val="002E3C14"/>
    <w:rsid w:val="002E65E7"/>
    <w:rsid w:val="002E7640"/>
    <w:rsid w:val="002F43B9"/>
    <w:rsid w:val="002F7D08"/>
    <w:rsid w:val="00300527"/>
    <w:rsid w:val="0032422E"/>
    <w:rsid w:val="00324394"/>
    <w:rsid w:val="003321FD"/>
    <w:rsid w:val="003326F7"/>
    <w:rsid w:val="00345F44"/>
    <w:rsid w:val="003553EE"/>
    <w:rsid w:val="003654AB"/>
    <w:rsid w:val="00367694"/>
    <w:rsid w:val="00367B6C"/>
    <w:rsid w:val="00377949"/>
    <w:rsid w:val="00377F5D"/>
    <w:rsid w:val="00387503"/>
    <w:rsid w:val="003876F3"/>
    <w:rsid w:val="003A3E94"/>
    <w:rsid w:val="003A71D1"/>
    <w:rsid w:val="003B3EB9"/>
    <w:rsid w:val="003B4A2A"/>
    <w:rsid w:val="003C23ED"/>
    <w:rsid w:val="003C4110"/>
    <w:rsid w:val="003C70BE"/>
    <w:rsid w:val="003C793A"/>
    <w:rsid w:val="003D7D73"/>
    <w:rsid w:val="003E6833"/>
    <w:rsid w:val="004023B2"/>
    <w:rsid w:val="004059B6"/>
    <w:rsid w:val="00411B74"/>
    <w:rsid w:val="00416545"/>
    <w:rsid w:val="00426A06"/>
    <w:rsid w:val="00430271"/>
    <w:rsid w:val="004335F9"/>
    <w:rsid w:val="00434689"/>
    <w:rsid w:val="004465D1"/>
    <w:rsid w:val="00451134"/>
    <w:rsid w:val="00453505"/>
    <w:rsid w:val="004536B1"/>
    <w:rsid w:val="004575BC"/>
    <w:rsid w:val="00465D3F"/>
    <w:rsid w:val="00467D2A"/>
    <w:rsid w:val="00475281"/>
    <w:rsid w:val="00476970"/>
    <w:rsid w:val="004804A8"/>
    <w:rsid w:val="00491F8A"/>
    <w:rsid w:val="00497A5D"/>
    <w:rsid w:val="004A113C"/>
    <w:rsid w:val="004A13FD"/>
    <w:rsid w:val="004A3BCC"/>
    <w:rsid w:val="004A4303"/>
    <w:rsid w:val="004C253B"/>
    <w:rsid w:val="004C3080"/>
    <w:rsid w:val="004C43E4"/>
    <w:rsid w:val="004C7D3A"/>
    <w:rsid w:val="004D0337"/>
    <w:rsid w:val="004D33BA"/>
    <w:rsid w:val="004E55AC"/>
    <w:rsid w:val="004E62A1"/>
    <w:rsid w:val="004E7AD9"/>
    <w:rsid w:val="004F403D"/>
    <w:rsid w:val="005027F5"/>
    <w:rsid w:val="005038D3"/>
    <w:rsid w:val="00510202"/>
    <w:rsid w:val="005155C3"/>
    <w:rsid w:val="00516ACD"/>
    <w:rsid w:val="005170DE"/>
    <w:rsid w:val="00520CA1"/>
    <w:rsid w:val="005227BE"/>
    <w:rsid w:val="00522AD2"/>
    <w:rsid w:val="005252A4"/>
    <w:rsid w:val="005318CC"/>
    <w:rsid w:val="00533FFE"/>
    <w:rsid w:val="00535BD4"/>
    <w:rsid w:val="00536C54"/>
    <w:rsid w:val="005453CE"/>
    <w:rsid w:val="00555C42"/>
    <w:rsid w:val="00593022"/>
    <w:rsid w:val="00594040"/>
    <w:rsid w:val="0059488B"/>
    <w:rsid w:val="00597ACC"/>
    <w:rsid w:val="005A0B12"/>
    <w:rsid w:val="005A6EDD"/>
    <w:rsid w:val="005A7270"/>
    <w:rsid w:val="005A74D0"/>
    <w:rsid w:val="005B0CA5"/>
    <w:rsid w:val="005B1E71"/>
    <w:rsid w:val="005B24C3"/>
    <w:rsid w:val="005E4DFF"/>
    <w:rsid w:val="005E626E"/>
    <w:rsid w:val="005E73C1"/>
    <w:rsid w:val="005F31A6"/>
    <w:rsid w:val="005F3C83"/>
    <w:rsid w:val="00604012"/>
    <w:rsid w:val="00606659"/>
    <w:rsid w:val="006139E3"/>
    <w:rsid w:val="00625A1F"/>
    <w:rsid w:val="006335CD"/>
    <w:rsid w:val="00640F61"/>
    <w:rsid w:val="0064115C"/>
    <w:rsid w:val="006431D0"/>
    <w:rsid w:val="00645E4D"/>
    <w:rsid w:val="00650AB4"/>
    <w:rsid w:val="006514E4"/>
    <w:rsid w:val="006559DC"/>
    <w:rsid w:val="00656BD6"/>
    <w:rsid w:val="006628A6"/>
    <w:rsid w:val="00667666"/>
    <w:rsid w:val="0067116B"/>
    <w:rsid w:val="00687137"/>
    <w:rsid w:val="006A2470"/>
    <w:rsid w:val="006A2A22"/>
    <w:rsid w:val="006A74BA"/>
    <w:rsid w:val="006B3DD4"/>
    <w:rsid w:val="006C1F52"/>
    <w:rsid w:val="006C4A6A"/>
    <w:rsid w:val="006C50F9"/>
    <w:rsid w:val="006D0E1D"/>
    <w:rsid w:val="006D2B40"/>
    <w:rsid w:val="006D3B18"/>
    <w:rsid w:val="006D7AB7"/>
    <w:rsid w:val="006F15F3"/>
    <w:rsid w:val="00701BE0"/>
    <w:rsid w:val="007047F2"/>
    <w:rsid w:val="00704864"/>
    <w:rsid w:val="00711FFB"/>
    <w:rsid w:val="0071521A"/>
    <w:rsid w:val="00715862"/>
    <w:rsid w:val="00735EE1"/>
    <w:rsid w:val="00740EBD"/>
    <w:rsid w:val="0074401F"/>
    <w:rsid w:val="0074763E"/>
    <w:rsid w:val="0075022B"/>
    <w:rsid w:val="007536A2"/>
    <w:rsid w:val="007565BF"/>
    <w:rsid w:val="00762A93"/>
    <w:rsid w:val="00762E9E"/>
    <w:rsid w:val="00764539"/>
    <w:rsid w:val="00764E61"/>
    <w:rsid w:val="0076638F"/>
    <w:rsid w:val="00770114"/>
    <w:rsid w:val="00771F74"/>
    <w:rsid w:val="00780E2C"/>
    <w:rsid w:val="00781852"/>
    <w:rsid w:val="007A1659"/>
    <w:rsid w:val="007A5A79"/>
    <w:rsid w:val="007B0D80"/>
    <w:rsid w:val="007B0E75"/>
    <w:rsid w:val="007C6706"/>
    <w:rsid w:val="007C671F"/>
    <w:rsid w:val="007C7CA8"/>
    <w:rsid w:val="007E0198"/>
    <w:rsid w:val="007E2ED4"/>
    <w:rsid w:val="007E3171"/>
    <w:rsid w:val="007E6880"/>
    <w:rsid w:val="007E6F89"/>
    <w:rsid w:val="007F5976"/>
    <w:rsid w:val="007F6518"/>
    <w:rsid w:val="00802E68"/>
    <w:rsid w:val="00803D58"/>
    <w:rsid w:val="00815BF9"/>
    <w:rsid w:val="00847B0D"/>
    <w:rsid w:val="00855462"/>
    <w:rsid w:val="00865391"/>
    <w:rsid w:val="00866E91"/>
    <w:rsid w:val="00872981"/>
    <w:rsid w:val="00876551"/>
    <w:rsid w:val="00886F43"/>
    <w:rsid w:val="00891EB5"/>
    <w:rsid w:val="008955DE"/>
    <w:rsid w:val="00896B2C"/>
    <w:rsid w:val="008A461F"/>
    <w:rsid w:val="008A7585"/>
    <w:rsid w:val="008B1A4A"/>
    <w:rsid w:val="008B21D7"/>
    <w:rsid w:val="008B5A2C"/>
    <w:rsid w:val="008B793E"/>
    <w:rsid w:val="008C1944"/>
    <w:rsid w:val="008C3C5B"/>
    <w:rsid w:val="008C4159"/>
    <w:rsid w:val="008C7EF7"/>
    <w:rsid w:val="008D3CF6"/>
    <w:rsid w:val="008D722E"/>
    <w:rsid w:val="008E0DA7"/>
    <w:rsid w:val="008E102E"/>
    <w:rsid w:val="008E6C4A"/>
    <w:rsid w:val="008F0303"/>
    <w:rsid w:val="008F07DE"/>
    <w:rsid w:val="008F0913"/>
    <w:rsid w:val="008F19C9"/>
    <w:rsid w:val="008F747C"/>
    <w:rsid w:val="008F7875"/>
    <w:rsid w:val="00902145"/>
    <w:rsid w:val="00904AC9"/>
    <w:rsid w:val="00910FE5"/>
    <w:rsid w:val="00912CA6"/>
    <w:rsid w:val="00912F74"/>
    <w:rsid w:val="00915575"/>
    <w:rsid w:val="009158B7"/>
    <w:rsid w:val="009179B2"/>
    <w:rsid w:val="00921BAB"/>
    <w:rsid w:val="0092591C"/>
    <w:rsid w:val="00934AD9"/>
    <w:rsid w:val="0093654F"/>
    <w:rsid w:val="00944790"/>
    <w:rsid w:val="00945756"/>
    <w:rsid w:val="00951E09"/>
    <w:rsid w:val="00961EB2"/>
    <w:rsid w:val="009757F6"/>
    <w:rsid w:val="00984911"/>
    <w:rsid w:val="00992364"/>
    <w:rsid w:val="009943B4"/>
    <w:rsid w:val="00996E6E"/>
    <w:rsid w:val="009A0278"/>
    <w:rsid w:val="009A1D38"/>
    <w:rsid w:val="009B1BE3"/>
    <w:rsid w:val="009B1D15"/>
    <w:rsid w:val="009B2B1B"/>
    <w:rsid w:val="009B3D78"/>
    <w:rsid w:val="009B6E76"/>
    <w:rsid w:val="009C24BD"/>
    <w:rsid w:val="009C57E1"/>
    <w:rsid w:val="009C7AC2"/>
    <w:rsid w:val="009C7E5F"/>
    <w:rsid w:val="009D25E0"/>
    <w:rsid w:val="009D27F6"/>
    <w:rsid w:val="009E12FD"/>
    <w:rsid w:val="009E37E8"/>
    <w:rsid w:val="009E5AF9"/>
    <w:rsid w:val="009F284C"/>
    <w:rsid w:val="00A00193"/>
    <w:rsid w:val="00A01F7F"/>
    <w:rsid w:val="00A04F6D"/>
    <w:rsid w:val="00A13712"/>
    <w:rsid w:val="00A16AEC"/>
    <w:rsid w:val="00A21774"/>
    <w:rsid w:val="00A261AC"/>
    <w:rsid w:val="00A26626"/>
    <w:rsid w:val="00A30038"/>
    <w:rsid w:val="00A4291B"/>
    <w:rsid w:val="00A43E8F"/>
    <w:rsid w:val="00A46631"/>
    <w:rsid w:val="00A5107B"/>
    <w:rsid w:val="00A510B8"/>
    <w:rsid w:val="00A51C5F"/>
    <w:rsid w:val="00A5536D"/>
    <w:rsid w:val="00A5662A"/>
    <w:rsid w:val="00A61A27"/>
    <w:rsid w:val="00A718D4"/>
    <w:rsid w:val="00A71B70"/>
    <w:rsid w:val="00A71F00"/>
    <w:rsid w:val="00A71F07"/>
    <w:rsid w:val="00A825F9"/>
    <w:rsid w:val="00A833FC"/>
    <w:rsid w:val="00A84237"/>
    <w:rsid w:val="00A85851"/>
    <w:rsid w:val="00A85F39"/>
    <w:rsid w:val="00A86599"/>
    <w:rsid w:val="00AA5FD2"/>
    <w:rsid w:val="00AB0878"/>
    <w:rsid w:val="00AB3F6F"/>
    <w:rsid w:val="00AB4211"/>
    <w:rsid w:val="00AB4D08"/>
    <w:rsid w:val="00AC428D"/>
    <w:rsid w:val="00AC4DF2"/>
    <w:rsid w:val="00AC5A15"/>
    <w:rsid w:val="00AD3E12"/>
    <w:rsid w:val="00AE1FF2"/>
    <w:rsid w:val="00AE6C1D"/>
    <w:rsid w:val="00AF5A6E"/>
    <w:rsid w:val="00B028EA"/>
    <w:rsid w:val="00B134B3"/>
    <w:rsid w:val="00B15787"/>
    <w:rsid w:val="00B235A8"/>
    <w:rsid w:val="00B26579"/>
    <w:rsid w:val="00B466B8"/>
    <w:rsid w:val="00B5183C"/>
    <w:rsid w:val="00B65F3B"/>
    <w:rsid w:val="00B67068"/>
    <w:rsid w:val="00B75796"/>
    <w:rsid w:val="00B76002"/>
    <w:rsid w:val="00B84AC5"/>
    <w:rsid w:val="00B96200"/>
    <w:rsid w:val="00B97C26"/>
    <w:rsid w:val="00BA28B8"/>
    <w:rsid w:val="00BA373F"/>
    <w:rsid w:val="00BA7A60"/>
    <w:rsid w:val="00BD3048"/>
    <w:rsid w:val="00BD7273"/>
    <w:rsid w:val="00BE195D"/>
    <w:rsid w:val="00BE1C91"/>
    <w:rsid w:val="00BE2B71"/>
    <w:rsid w:val="00BE3731"/>
    <w:rsid w:val="00BE6C66"/>
    <w:rsid w:val="00BF478C"/>
    <w:rsid w:val="00C01B15"/>
    <w:rsid w:val="00C04BD3"/>
    <w:rsid w:val="00C21AC2"/>
    <w:rsid w:val="00C22AC5"/>
    <w:rsid w:val="00C23FFD"/>
    <w:rsid w:val="00C24DDC"/>
    <w:rsid w:val="00C2627B"/>
    <w:rsid w:val="00C31E0D"/>
    <w:rsid w:val="00C36F32"/>
    <w:rsid w:val="00C36FD9"/>
    <w:rsid w:val="00C45F52"/>
    <w:rsid w:val="00C52B62"/>
    <w:rsid w:val="00C54A43"/>
    <w:rsid w:val="00C56DDE"/>
    <w:rsid w:val="00C56F74"/>
    <w:rsid w:val="00C622FC"/>
    <w:rsid w:val="00C65725"/>
    <w:rsid w:val="00C735A4"/>
    <w:rsid w:val="00C76118"/>
    <w:rsid w:val="00C86A23"/>
    <w:rsid w:val="00CB2EBE"/>
    <w:rsid w:val="00CB662F"/>
    <w:rsid w:val="00CB70A2"/>
    <w:rsid w:val="00CB7247"/>
    <w:rsid w:val="00CC1A8A"/>
    <w:rsid w:val="00CC1AB2"/>
    <w:rsid w:val="00CC1B06"/>
    <w:rsid w:val="00CD5A13"/>
    <w:rsid w:val="00CE048B"/>
    <w:rsid w:val="00CF3F77"/>
    <w:rsid w:val="00CF44FA"/>
    <w:rsid w:val="00D02436"/>
    <w:rsid w:val="00D043B7"/>
    <w:rsid w:val="00D04B4C"/>
    <w:rsid w:val="00D13183"/>
    <w:rsid w:val="00D24823"/>
    <w:rsid w:val="00D27797"/>
    <w:rsid w:val="00D27C98"/>
    <w:rsid w:val="00D31BE3"/>
    <w:rsid w:val="00D50225"/>
    <w:rsid w:val="00D56797"/>
    <w:rsid w:val="00D67B47"/>
    <w:rsid w:val="00D70710"/>
    <w:rsid w:val="00D75940"/>
    <w:rsid w:val="00D9014E"/>
    <w:rsid w:val="00D91F59"/>
    <w:rsid w:val="00D96438"/>
    <w:rsid w:val="00D96834"/>
    <w:rsid w:val="00DA3328"/>
    <w:rsid w:val="00DA5D10"/>
    <w:rsid w:val="00DA6D52"/>
    <w:rsid w:val="00DA6D6A"/>
    <w:rsid w:val="00DC119C"/>
    <w:rsid w:val="00DD674B"/>
    <w:rsid w:val="00DE2109"/>
    <w:rsid w:val="00DE2D2D"/>
    <w:rsid w:val="00DF0474"/>
    <w:rsid w:val="00DF4ECB"/>
    <w:rsid w:val="00DF63B5"/>
    <w:rsid w:val="00E057A8"/>
    <w:rsid w:val="00E07866"/>
    <w:rsid w:val="00E07EC2"/>
    <w:rsid w:val="00E117AF"/>
    <w:rsid w:val="00E13866"/>
    <w:rsid w:val="00E14018"/>
    <w:rsid w:val="00E14E92"/>
    <w:rsid w:val="00E2264A"/>
    <w:rsid w:val="00E24826"/>
    <w:rsid w:val="00E3383D"/>
    <w:rsid w:val="00E417A9"/>
    <w:rsid w:val="00E451AA"/>
    <w:rsid w:val="00E47B75"/>
    <w:rsid w:val="00E47C19"/>
    <w:rsid w:val="00E51535"/>
    <w:rsid w:val="00E544F2"/>
    <w:rsid w:val="00E54AAA"/>
    <w:rsid w:val="00E55868"/>
    <w:rsid w:val="00E56066"/>
    <w:rsid w:val="00E62BA9"/>
    <w:rsid w:val="00E62FBC"/>
    <w:rsid w:val="00E65D9A"/>
    <w:rsid w:val="00E67930"/>
    <w:rsid w:val="00E7328B"/>
    <w:rsid w:val="00E80175"/>
    <w:rsid w:val="00E84ABB"/>
    <w:rsid w:val="00E9689F"/>
    <w:rsid w:val="00EA58CA"/>
    <w:rsid w:val="00EB5A2F"/>
    <w:rsid w:val="00EC1236"/>
    <w:rsid w:val="00EC2C7C"/>
    <w:rsid w:val="00EC410F"/>
    <w:rsid w:val="00EC748A"/>
    <w:rsid w:val="00EC7B9B"/>
    <w:rsid w:val="00ED6A96"/>
    <w:rsid w:val="00ED757F"/>
    <w:rsid w:val="00EE10AE"/>
    <w:rsid w:val="00EE2402"/>
    <w:rsid w:val="00EE2A3F"/>
    <w:rsid w:val="00EE2A55"/>
    <w:rsid w:val="00EE6066"/>
    <w:rsid w:val="00F01A29"/>
    <w:rsid w:val="00F20145"/>
    <w:rsid w:val="00F21591"/>
    <w:rsid w:val="00F225F5"/>
    <w:rsid w:val="00F24923"/>
    <w:rsid w:val="00F30253"/>
    <w:rsid w:val="00F318E5"/>
    <w:rsid w:val="00F33DAE"/>
    <w:rsid w:val="00F4029B"/>
    <w:rsid w:val="00F451A2"/>
    <w:rsid w:val="00F451F4"/>
    <w:rsid w:val="00F50015"/>
    <w:rsid w:val="00F5023C"/>
    <w:rsid w:val="00F50BCB"/>
    <w:rsid w:val="00F51AF4"/>
    <w:rsid w:val="00F6088D"/>
    <w:rsid w:val="00F7144C"/>
    <w:rsid w:val="00F77F5F"/>
    <w:rsid w:val="00F812EF"/>
    <w:rsid w:val="00F840E9"/>
    <w:rsid w:val="00F8518E"/>
    <w:rsid w:val="00F86B98"/>
    <w:rsid w:val="00F9018B"/>
    <w:rsid w:val="00F911B7"/>
    <w:rsid w:val="00F9163A"/>
    <w:rsid w:val="00FA28D0"/>
    <w:rsid w:val="00FA32AB"/>
    <w:rsid w:val="00FA5294"/>
    <w:rsid w:val="00FB105A"/>
    <w:rsid w:val="00FB259C"/>
    <w:rsid w:val="00FB316C"/>
    <w:rsid w:val="00FB5FA1"/>
    <w:rsid w:val="00FC0803"/>
    <w:rsid w:val="00FC3B79"/>
    <w:rsid w:val="00FD7677"/>
    <w:rsid w:val="00FD7E57"/>
    <w:rsid w:val="00FE69CE"/>
    <w:rsid w:val="00FE7374"/>
    <w:rsid w:val="00FF7677"/>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8"/>
    <w:rPr>
      <w:rFonts w:eastAsiaTheme="minorHAnsi"/>
      <w:sz w:val="22"/>
      <w:szCs w:val="22"/>
    </w:rPr>
  </w:style>
  <w:style w:type="paragraph" w:styleId="Heading1">
    <w:name w:val="heading 1"/>
    <w:basedOn w:val="Normal"/>
    <w:next w:val="Normal"/>
    <w:link w:val="Heading1Char"/>
    <w:uiPriority w:val="9"/>
    <w:qFormat/>
    <w:rsid w:val="005A72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38"/>
    <w:pPr>
      <w:tabs>
        <w:tab w:val="center" w:pos="4320"/>
        <w:tab w:val="right" w:pos="8640"/>
      </w:tabs>
    </w:pPr>
  </w:style>
  <w:style w:type="character" w:customStyle="1" w:styleId="HeaderChar">
    <w:name w:val="Header Char"/>
    <w:basedOn w:val="DefaultParagraphFont"/>
    <w:link w:val="Header"/>
    <w:uiPriority w:val="99"/>
    <w:rsid w:val="00D96438"/>
  </w:style>
  <w:style w:type="paragraph" w:styleId="Footer">
    <w:name w:val="footer"/>
    <w:basedOn w:val="Normal"/>
    <w:link w:val="FooterChar"/>
    <w:uiPriority w:val="99"/>
    <w:unhideWhenUsed/>
    <w:rsid w:val="00D96438"/>
    <w:pPr>
      <w:tabs>
        <w:tab w:val="center" w:pos="4320"/>
        <w:tab w:val="right" w:pos="8640"/>
      </w:tabs>
    </w:pPr>
  </w:style>
  <w:style w:type="character" w:customStyle="1" w:styleId="FooterChar">
    <w:name w:val="Footer Char"/>
    <w:basedOn w:val="DefaultParagraphFont"/>
    <w:link w:val="Footer"/>
    <w:uiPriority w:val="99"/>
    <w:rsid w:val="00D96438"/>
  </w:style>
  <w:style w:type="character" w:styleId="PageNumber">
    <w:name w:val="page number"/>
    <w:basedOn w:val="DefaultParagraphFont"/>
    <w:uiPriority w:val="99"/>
    <w:semiHidden/>
    <w:unhideWhenUsed/>
    <w:rsid w:val="00D96438"/>
  </w:style>
  <w:style w:type="character" w:styleId="Hyperlink">
    <w:name w:val="Hyperlink"/>
    <w:basedOn w:val="DefaultParagraphFont"/>
    <w:uiPriority w:val="99"/>
    <w:unhideWhenUsed/>
    <w:rsid w:val="001A27E0"/>
    <w:rPr>
      <w:color w:val="0000FF" w:themeColor="hyperlink"/>
      <w:u w:val="single"/>
    </w:rPr>
  </w:style>
  <w:style w:type="paragraph" w:styleId="ListParagraph">
    <w:name w:val="List Paragraph"/>
    <w:basedOn w:val="Normal"/>
    <w:uiPriority w:val="34"/>
    <w:qFormat/>
    <w:rsid w:val="001A27E0"/>
    <w:pPr>
      <w:ind w:left="720"/>
      <w:contextualSpacing/>
    </w:pPr>
  </w:style>
  <w:style w:type="paragraph" w:styleId="FootnoteText">
    <w:name w:val="footnote text"/>
    <w:basedOn w:val="Normal"/>
    <w:link w:val="FootnoteTextChar"/>
    <w:uiPriority w:val="99"/>
    <w:semiHidden/>
    <w:unhideWhenUsed/>
    <w:rsid w:val="001A27E0"/>
    <w:rPr>
      <w:sz w:val="20"/>
      <w:szCs w:val="20"/>
    </w:rPr>
  </w:style>
  <w:style w:type="character" w:customStyle="1" w:styleId="FootnoteTextChar">
    <w:name w:val="Footnote Text Char"/>
    <w:basedOn w:val="DefaultParagraphFont"/>
    <w:link w:val="FootnoteText"/>
    <w:uiPriority w:val="99"/>
    <w:semiHidden/>
    <w:rsid w:val="001A27E0"/>
    <w:rPr>
      <w:rFonts w:eastAsiaTheme="minorHAnsi"/>
      <w:sz w:val="20"/>
      <w:szCs w:val="20"/>
    </w:rPr>
  </w:style>
  <w:style w:type="character" w:styleId="FootnoteReference">
    <w:name w:val="footnote reference"/>
    <w:basedOn w:val="DefaultParagraphFont"/>
    <w:uiPriority w:val="99"/>
    <w:semiHidden/>
    <w:unhideWhenUsed/>
    <w:rsid w:val="001A27E0"/>
    <w:rPr>
      <w:vertAlign w:val="superscript"/>
    </w:rPr>
  </w:style>
  <w:style w:type="table" w:styleId="TableGrid">
    <w:name w:val="Table Grid"/>
    <w:basedOn w:val="TableNormal"/>
    <w:uiPriority w:val="59"/>
    <w:rsid w:val="00C31E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C4159"/>
    <w:pPr>
      <w:spacing w:before="120" w:after="120"/>
    </w:pPr>
    <w:rPr>
      <w:rFonts w:ascii="Verdana" w:hAnsi="Verdana"/>
      <w:sz w:val="18"/>
      <w:szCs w:val="24"/>
    </w:rPr>
  </w:style>
  <w:style w:type="character" w:customStyle="1" w:styleId="EndnoteTextChar">
    <w:name w:val="Endnote Text Char"/>
    <w:basedOn w:val="DefaultParagraphFont"/>
    <w:link w:val="EndnoteText"/>
    <w:uiPriority w:val="99"/>
    <w:rsid w:val="008C4159"/>
    <w:rPr>
      <w:rFonts w:ascii="Verdana" w:eastAsiaTheme="minorHAnsi" w:hAnsi="Verdana"/>
      <w:sz w:val="18"/>
    </w:rPr>
  </w:style>
  <w:style w:type="character" w:styleId="EndnoteReference">
    <w:name w:val="endnote reference"/>
    <w:basedOn w:val="DefaultParagraphFont"/>
    <w:uiPriority w:val="99"/>
    <w:unhideWhenUsed/>
    <w:rsid w:val="005F3C83"/>
    <w:rPr>
      <w:rFonts w:ascii="Verdana" w:hAnsi="Verdana"/>
      <w:sz w:val="20"/>
      <w:szCs w:val="20"/>
      <w:vertAlign w:val="superscript"/>
    </w:rPr>
  </w:style>
  <w:style w:type="table" w:styleId="LightShading-Accent4">
    <w:name w:val="Light Shading Accent 4"/>
    <w:basedOn w:val="TableNormal"/>
    <w:uiPriority w:val="60"/>
    <w:rsid w:val="00345F4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C7CA8"/>
    <w:rPr>
      <w:sz w:val="18"/>
      <w:szCs w:val="18"/>
    </w:rPr>
  </w:style>
  <w:style w:type="paragraph" w:styleId="CommentText">
    <w:name w:val="annotation text"/>
    <w:basedOn w:val="Normal"/>
    <w:link w:val="CommentTextChar"/>
    <w:uiPriority w:val="99"/>
    <w:semiHidden/>
    <w:unhideWhenUsed/>
    <w:rsid w:val="007C7CA8"/>
    <w:rPr>
      <w:sz w:val="24"/>
      <w:szCs w:val="24"/>
    </w:rPr>
  </w:style>
  <w:style w:type="character" w:customStyle="1" w:styleId="CommentTextChar">
    <w:name w:val="Comment Text Char"/>
    <w:basedOn w:val="DefaultParagraphFont"/>
    <w:link w:val="CommentText"/>
    <w:uiPriority w:val="99"/>
    <w:semiHidden/>
    <w:rsid w:val="007C7CA8"/>
    <w:rPr>
      <w:rFonts w:eastAsiaTheme="minorHAnsi"/>
    </w:rPr>
  </w:style>
  <w:style w:type="paragraph" w:styleId="CommentSubject">
    <w:name w:val="annotation subject"/>
    <w:basedOn w:val="CommentText"/>
    <w:next w:val="CommentText"/>
    <w:link w:val="CommentSubjectChar"/>
    <w:uiPriority w:val="99"/>
    <w:semiHidden/>
    <w:unhideWhenUsed/>
    <w:rsid w:val="007C7CA8"/>
    <w:rPr>
      <w:b/>
      <w:bCs/>
      <w:sz w:val="20"/>
      <w:szCs w:val="20"/>
    </w:rPr>
  </w:style>
  <w:style w:type="character" w:customStyle="1" w:styleId="CommentSubjectChar">
    <w:name w:val="Comment Subject Char"/>
    <w:basedOn w:val="CommentTextChar"/>
    <w:link w:val="CommentSubject"/>
    <w:uiPriority w:val="99"/>
    <w:semiHidden/>
    <w:rsid w:val="007C7CA8"/>
    <w:rPr>
      <w:rFonts w:eastAsiaTheme="minorHAnsi"/>
      <w:b/>
      <w:bCs/>
      <w:sz w:val="20"/>
      <w:szCs w:val="20"/>
    </w:rPr>
  </w:style>
  <w:style w:type="paragraph" w:styleId="BalloonText">
    <w:name w:val="Balloon Text"/>
    <w:basedOn w:val="Normal"/>
    <w:link w:val="BalloonTextChar"/>
    <w:uiPriority w:val="99"/>
    <w:semiHidden/>
    <w:unhideWhenUsed/>
    <w:rsid w:val="007C7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A8"/>
    <w:rPr>
      <w:rFonts w:ascii="Lucida Grande" w:eastAsiaTheme="minorHAnsi" w:hAnsi="Lucida Grande" w:cs="Lucida Grande"/>
      <w:sz w:val="18"/>
      <w:szCs w:val="18"/>
    </w:rPr>
  </w:style>
  <w:style w:type="table" w:customStyle="1" w:styleId="LightGrid-Accent11">
    <w:name w:val="Light Grid - Accent 11"/>
    <w:basedOn w:val="TableNormal"/>
    <w:uiPriority w:val="62"/>
    <w:rsid w:val="00A217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A2177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5A72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727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A7270"/>
    <w:pPr>
      <w:spacing w:before="120"/>
    </w:pPr>
    <w:rPr>
      <w:b/>
      <w:sz w:val="24"/>
      <w:szCs w:val="24"/>
    </w:rPr>
  </w:style>
  <w:style w:type="paragraph" w:styleId="TOC2">
    <w:name w:val="toc 2"/>
    <w:basedOn w:val="Normal"/>
    <w:next w:val="Normal"/>
    <w:autoRedefine/>
    <w:uiPriority w:val="39"/>
    <w:semiHidden/>
    <w:unhideWhenUsed/>
    <w:rsid w:val="005A7270"/>
    <w:pPr>
      <w:ind w:left="220"/>
    </w:pPr>
    <w:rPr>
      <w:b/>
    </w:rPr>
  </w:style>
  <w:style w:type="paragraph" w:styleId="TOC3">
    <w:name w:val="toc 3"/>
    <w:basedOn w:val="Normal"/>
    <w:next w:val="Normal"/>
    <w:autoRedefine/>
    <w:uiPriority w:val="39"/>
    <w:semiHidden/>
    <w:unhideWhenUsed/>
    <w:rsid w:val="005A7270"/>
    <w:pPr>
      <w:ind w:left="440"/>
    </w:pPr>
  </w:style>
  <w:style w:type="paragraph" w:styleId="TOC4">
    <w:name w:val="toc 4"/>
    <w:basedOn w:val="Normal"/>
    <w:next w:val="Normal"/>
    <w:autoRedefine/>
    <w:uiPriority w:val="39"/>
    <w:semiHidden/>
    <w:unhideWhenUsed/>
    <w:rsid w:val="005A7270"/>
    <w:pPr>
      <w:ind w:left="660"/>
    </w:pPr>
    <w:rPr>
      <w:sz w:val="20"/>
      <w:szCs w:val="20"/>
    </w:rPr>
  </w:style>
  <w:style w:type="paragraph" w:styleId="TOC5">
    <w:name w:val="toc 5"/>
    <w:basedOn w:val="Normal"/>
    <w:next w:val="Normal"/>
    <w:autoRedefine/>
    <w:uiPriority w:val="39"/>
    <w:semiHidden/>
    <w:unhideWhenUsed/>
    <w:rsid w:val="005A7270"/>
    <w:pPr>
      <w:ind w:left="880"/>
    </w:pPr>
    <w:rPr>
      <w:sz w:val="20"/>
      <w:szCs w:val="20"/>
    </w:rPr>
  </w:style>
  <w:style w:type="paragraph" w:styleId="TOC6">
    <w:name w:val="toc 6"/>
    <w:basedOn w:val="Normal"/>
    <w:next w:val="Normal"/>
    <w:autoRedefine/>
    <w:uiPriority w:val="39"/>
    <w:semiHidden/>
    <w:unhideWhenUsed/>
    <w:rsid w:val="005A7270"/>
    <w:pPr>
      <w:ind w:left="1100"/>
    </w:pPr>
    <w:rPr>
      <w:sz w:val="20"/>
      <w:szCs w:val="20"/>
    </w:rPr>
  </w:style>
  <w:style w:type="paragraph" w:styleId="TOC7">
    <w:name w:val="toc 7"/>
    <w:basedOn w:val="Normal"/>
    <w:next w:val="Normal"/>
    <w:autoRedefine/>
    <w:uiPriority w:val="39"/>
    <w:semiHidden/>
    <w:unhideWhenUsed/>
    <w:rsid w:val="005A7270"/>
    <w:pPr>
      <w:ind w:left="1320"/>
    </w:pPr>
    <w:rPr>
      <w:sz w:val="20"/>
      <w:szCs w:val="20"/>
    </w:rPr>
  </w:style>
  <w:style w:type="paragraph" w:styleId="TOC8">
    <w:name w:val="toc 8"/>
    <w:basedOn w:val="Normal"/>
    <w:next w:val="Normal"/>
    <w:autoRedefine/>
    <w:uiPriority w:val="39"/>
    <w:semiHidden/>
    <w:unhideWhenUsed/>
    <w:rsid w:val="005A7270"/>
    <w:pPr>
      <w:ind w:left="1540"/>
    </w:pPr>
    <w:rPr>
      <w:sz w:val="20"/>
      <w:szCs w:val="20"/>
    </w:rPr>
  </w:style>
  <w:style w:type="paragraph" w:styleId="TOC9">
    <w:name w:val="toc 9"/>
    <w:basedOn w:val="Normal"/>
    <w:next w:val="Normal"/>
    <w:autoRedefine/>
    <w:uiPriority w:val="39"/>
    <w:semiHidden/>
    <w:unhideWhenUsed/>
    <w:rsid w:val="005A7270"/>
    <w:pPr>
      <w:ind w:left="1760"/>
    </w:pPr>
    <w:rPr>
      <w:sz w:val="20"/>
      <w:szCs w:val="20"/>
    </w:rPr>
  </w:style>
  <w:style w:type="character" w:styleId="FollowedHyperlink">
    <w:name w:val="FollowedHyperlink"/>
    <w:basedOn w:val="DefaultParagraphFont"/>
    <w:uiPriority w:val="99"/>
    <w:semiHidden/>
    <w:unhideWhenUsed/>
    <w:rsid w:val="00FD7E57"/>
    <w:rPr>
      <w:color w:val="800080" w:themeColor="followedHyperlink"/>
      <w:u w:val="single"/>
    </w:rPr>
  </w:style>
  <w:style w:type="paragraph" w:styleId="NormalWeb">
    <w:name w:val="Normal (Web)"/>
    <w:basedOn w:val="Normal"/>
    <w:uiPriority w:val="99"/>
    <w:semiHidden/>
    <w:unhideWhenUsed/>
    <w:rsid w:val="00FE69CE"/>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38"/>
    <w:rPr>
      <w:rFonts w:eastAsiaTheme="minorHAnsi"/>
      <w:sz w:val="22"/>
      <w:szCs w:val="22"/>
    </w:rPr>
  </w:style>
  <w:style w:type="paragraph" w:styleId="Heading1">
    <w:name w:val="heading 1"/>
    <w:basedOn w:val="Normal"/>
    <w:next w:val="Normal"/>
    <w:link w:val="Heading1Char"/>
    <w:uiPriority w:val="9"/>
    <w:qFormat/>
    <w:rsid w:val="005A72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38"/>
    <w:pPr>
      <w:tabs>
        <w:tab w:val="center" w:pos="4320"/>
        <w:tab w:val="right" w:pos="8640"/>
      </w:tabs>
    </w:pPr>
  </w:style>
  <w:style w:type="character" w:customStyle="1" w:styleId="HeaderChar">
    <w:name w:val="Header Char"/>
    <w:basedOn w:val="DefaultParagraphFont"/>
    <w:link w:val="Header"/>
    <w:uiPriority w:val="99"/>
    <w:rsid w:val="00D96438"/>
  </w:style>
  <w:style w:type="paragraph" w:styleId="Footer">
    <w:name w:val="footer"/>
    <w:basedOn w:val="Normal"/>
    <w:link w:val="FooterChar"/>
    <w:uiPriority w:val="99"/>
    <w:unhideWhenUsed/>
    <w:rsid w:val="00D96438"/>
    <w:pPr>
      <w:tabs>
        <w:tab w:val="center" w:pos="4320"/>
        <w:tab w:val="right" w:pos="8640"/>
      </w:tabs>
    </w:pPr>
  </w:style>
  <w:style w:type="character" w:customStyle="1" w:styleId="FooterChar">
    <w:name w:val="Footer Char"/>
    <w:basedOn w:val="DefaultParagraphFont"/>
    <w:link w:val="Footer"/>
    <w:uiPriority w:val="99"/>
    <w:rsid w:val="00D96438"/>
  </w:style>
  <w:style w:type="character" w:styleId="PageNumber">
    <w:name w:val="page number"/>
    <w:basedOn w:val="DefaultParagraphFont"/>
    <w:uiPriority w:val="99"/>
    <w:semiHidden/>
    <w:unhideWhenUsed/>
    <w:rsid w:val="00D96438"/>
  </w:style>
  <w:style w:type="character" w:styleId="Hyperlink">
    <w:name w:val="Hyperlink"/>
    <w:basedOn w:val="DefaultParagraphFont"/>
    <w:uiPriority w:val="99"/>
    <w:unhideWhenUsed/>
    <w:rsid w:val="001A27E0"/>
    <w:rPr>
      <w:color w:val="0000FF" w:themeColor="hyperlink"/>
      <w:u w:val="single"/>
    </w:rPr>
  </w:style>
  <w:style w:type="paragraph" w:styleId="ListParagraph">
    <w:name w:val="List Paragraph"/>
    <w:basedOn w:val="Normal"/>
    <w:uiPriority w:val="34"/>
    <w:qFormat/>
    <w:rsid w:val="001A27E0"/>
    <w:pPr>
      <w:ind w:left="720"/>
      <w:contextualSpacing/>
    </w:pPr>
  </w:style>
  <w:style w:type="paragraph" w:styleId="FootnoteText">
    <w:name w:val="footnote text"/>
    <w:basedOn w:val="Normal"/>
    <w:link w:val="FootnoteTextChar"/>
    <w:uiPriority w:val="99"/>
    <w:semiHidden/>
    <w:unhideWhenUsed/>
    <w:rsid w:val="001A27E0"/>
    <w:rPr>
      <w:sz w:val="20"/>
      <w:szCs w:val="20"/>
    </w:rPr>
  </w:style>
  <w:style w:type="character" w:customStyle="1" w:styleId="FootnoteTextChar">
    <w:name w:val="Footnote Text Char"/>
    <w:basedOn w:val="DefaultParagraphFont"/>
    <w:link w:val="FootnoteText"/>
    <w:uiPriority w:val="99"/>
    <w:semiHidden/>
    <w:rsid w:val="001A27E0"/>
    <w:rPr>
      <w:rFonts w:eastAsiaTheme="minorHAnsi"/>
      <w:sz w:val="20"/>
      <w:szCs w:val="20"/>
    </w:rPr>
  </w:style>
  <w:style w:type="character" w:styleId="FootnoteReference">
    <w:name w:val="footnote reference"/>
    <w:basedOn w:val="DefaultParagraphFont"/>
    <w:uiPriority w:val="99"/>
    <w:semiHidden/>
    <w:unhideWhenUsed/>
    <w:rsid w:val="001A27E0"/>
    <w:rPr>
      <w:vertAlign w:val="superscript"/>
    </w:rPr>
  </w:style>
  <w:style w:type="table" w:styleId="TableGrid">
    <w:name w:val="Table Grid"/>
    <w:basedOn w:val="TableNormal"/>
    <w:uiPriority w:val="59"/>
    <w:rsid w:val="00C31E0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C4159"/>
    <w:pPr>
      <w:spacing w:before="120" w:after="120"/>
    </w:pPr>
    <w:rPr>
      <w:rFonts w:ascii="Verdana" w:hAnsi="Verdana"/>
      <w:sz w:val="18"/>
      <w:szCs w:val="24"/>
    </w:rPr>
  </w:style>
  <w:style w:type="character" w:customStyle="1" w:styleId="EndnoteTextChar">
    <w:name w:val="Endnote Text Char"/>
    <w:basedOn w:val="DefaultParagraphFont"/>
    <w:link w:val="EndnoteText"/>
    <w:uiPriority w:val="99"/>
    <w:rsid w:val="008C4159"/>
    <w:rPr>
      <w:rFonts w:ascii="Verdana" w:eastAsiaTheme="minorHAnsi" w:hAnsi="Verdana"/>
      <w:sz w:val="18"/>
    </w:rPr>
  </w:style>
  <w:style w:type="character" w:styleId="EndnoteReference">
    <w:name w:val="endnote reference"/>
    <w:basedOn w:val="DefaultParagraphFont"/>
    <w:uiPriority w:val="99"/>
    <w:unhideWhenUsed/>
    <w:rsid w:val="005F3C83"/>
    <w:rPr>
      <w:rFonts w:ascii="Verdana" w:hAnsi="Verdana"/>
      <w:sz w:val="20"/>
      <w:szCs w:val="20"/>
      <w:vertAlign w:val="superscript"/>
    </w:rPr>
  </w:style>
  <w:style w:type="table" w:styleId="LightShading-Accent4">
    <w:name w:val="Light Shading Accent 4"/>
    <w:basedOn w:val="TableNormal"/>
    <w:uiPriority w:val="60"/>
    <w:rsid w:val="00345F4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7C7CA8"/>
    <w:rPr>
      <w:sz w:val="18"/>
      <w:szCs w:val="18"/>
    </w:rPr>
  </w:style>
  <w:style w:type="paragraph" w:styleId="CommentText">
    <w:name w:val="annotation text"/>
    <w:basedOn w:val="Normal"/>
    <w:link w:val="CommentTextChar"/>
    <w:uiPriority w:val="99"/>
    <w:semiHidden/>
    <w:unhideWhenUsed/>
    <w:rsid w:val="007C7CA8"/>
    <w:rPr>
      <w:sz w:val="24"/>
      <w:szCs w:val="24"/>
    </w:rPr>
  </w:style>
  <w:style w:type="character" w:customStyle="1" w:styleId="CommentTextChar">
    <w:name w:val="Comment Text Char"/>
    <w:basedOn w:val="DefaultParagraphFont"/>
    <w:link w:val="CommentText"/>
    <w:uiPriority w:val="99"/>
    <w:semiHidden/>
    <w:rsid w:val="007C7CA8"/>
    <w:rPr>
      <w:rFonts w:eastAsiaTheme="minorHAnsi"/>
    </w:rPr>
  </w:style>
  <w:style w:type="paragraph" w:styleId="CommentSubject">
    <w:name w:val="annotation subject"/>
    <w:basedOn w:val="CommentText"/>
    <w:next w:val="CommentText"/>
    <w:link w:val="CommentSubjectChar"/>
    <w:uiPriority w:val="99"/>
    <w:semiHidden/>
    <w:unhideWhenUsed/>
    <w:rsid w:val="007C7CA8"/>
    <w:rPr>
      <w:b/>
      <w:bCs/>
      <w:sz w:val="20"/>
      <w:szCs w:val="20"/>
    </w:rPr>
  </w:style>
  <w:style w:type="character" w:customStyle="1" w:styleId="CommentSubjectChar">
    <w:name w:val="Comment Subject Char"/>
    <w:basedOn w:val="CommentTextChar"/>
    <w:link w:val="CommentSubject"/>
    <w:uiPriority w:val="99"/>
    <w:semiHidden/>
    <w:rsid w:val="007C7CA8"/>
    <w:rPr>
      <w:rFonts w:eastAsiaTheme="minorHAnsi"/>
      <w:b/>
      <w:bCs/>
      <w:sz w:val="20"/>
      <w:szCs w:val="20"/>
    </w:rPr>
  </w:style>
  <w:style w:type="paragraph" w:styleId="BalloonText">
    <w:name w:val="Balloon Text"/>
    <w:basedOn w:val="Normal"/>
    <w:link w:val="BalloonTextChar"/>
    <w:uiPriority w:val="99"/>
    <w:semiHidden/>
    <w:unhideWhenUsed/>
    <w:rsid w:val="007C7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A8"/>
    <w:rPr>
      <w:rFonts w:ascii="Lucida Grande" w:eastAsiaTheme="minorHAnsi" w:hAnsi="Lucida Grande" w:cs="Lucida Grande"/>
      <w:sz w:val="18"/>
      <w:szCs w:val="18"/>
    </w:rPr>
  </w:style>
  <w:style w:type="table" w:customStyle="1" w:styleId="LightGrid-Accent11">
    <w:name w:val="Light Grid - Accent 11"/>
    <w:basedOn w:val="TableNormal"/>
    <w:uiPriority w:val="62"/>
    <w:rsid w:val="00A217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A2177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5A72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7270"/>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A7270"/>
    <w:pPr>
      <w:spacing w:before="120"/>
    </w:pPr>
    <w:rPr>
      <w:b/>
      <w:sz w:val="24"/>
      <w:szCs w:val="24"/>
    </w:rPr>
  </w:style>
  <w:style w:type="paragraph" w:styleId="TOC2">
    <w:name w:val="toc 2"/>
    <w:basedOn w:val="Normal"/>
    <w:next w:val="Normal"/>
    <w:autoRedefine/>
    <w:uiPriority w:val="39"/>
    <w:semiHidden/>
    <w:unhideWhenUsed/>
    <w:rsid w:val="005A7270"/>
    <w:pPr>
      <w:ind w:left="220"/>
    </w:pPr>
    <w:rPr>
      <w:b/>
    </w:rPr>
  </w:style>
  <w:style w:type="paragraph" w:styleId="TOC3">
    <w:name w:val="toc 3"/>
    <w:basedOn w:val="Normal"/>
    <w:next w:val="Normal"/>
    <w:autoRedefine/>
    <w:uiPriority w:val="39"/>
    <w:semiHidden/>
    <w:unhideWhenUsed/>
    <w:rsid w:val="005A7270"/>
    <w:pPr>
      <w:ind w:left="440"/>
    </w:pPr>
  </w:style>
  <w:style w:type="paragraph" w:styleId="TOC4">
    <w:name w:val="toc 4"/>
    <w:basedOn w:val="Normal"/>
    <w:next w:val="Normal"/>
    <w:autoRedefine/>
    <w:uiPriority w:val="39"/>
    <w:semiHidden/>
    <w:unhideWhenUsed/>
    <w:rsid w:val="005A7270"/>
    <w:pPr>
      <w:ind w:left="660"/>
    </w:pPr>
    <w:rPr>
      <w:sz w:val="20"/>
      <w:szCs w:val="20"/>
    </w:rPr>
  </w:style>
  <w:style w:type="paragraph" w:styleId="TOC5">
    <w:name w:val="toc 5"/>
    <w:basedOn w:val="Normal"/>
    <w:next w:val="Normal"/>
    <w:autoRedefine/>
    <w:uiPriority w:val="39"/>
    <w:semiHidden/>
    <w:unhideWhenUsed/>
    <w:rsid w:val="005A7270"/>
    <w:pPr>
      <w:ind w:left="880"/>
    </w:pPr>
    <w:rPr>
      <w:sz w:val="20"/>
      <w:szCs w:val="20"/>
    </w:rPr>
  </w:style>
  <w:style w:type="paragraph" w:styleId="TOC6">
    <w:name w:val="toc 6"/>
    <w:basedOn w:val="Normal"/>
    <w:next w:val="Normal"/>
    <w:autoRedefine/>
    <w:uiPriority w:val="39"/>
    <w:semiHidden/>
    <w:unhideWhenUsed/>
    <w:rsid w:val="005A7270"/>
    <w:pPr>
      <w:ind w:left="1100"/>
    </w:pPr>
    <w:rPr>
      <w:sz w:val="20"/>
      <w:szCs w:val="20"/>
    </w:rPr>
  </w:style>
  <w:style w:type="paragraph" w:styleId="TOC7">
    <w:name w:val="toc 7"/>
    <w:basedOn w:val="Normal"/>
    <w:next w:val="Normal"/>
    <w:autoRedefine/>
    <w:uiPriority w:val="39"/>
    <w:semiHidden/>
    <w:unhideWhenUsed/>
    <w:rsid w:val="005A7270"/>
    <w:pPr>
      <w:ind w:left="1320"/>
    </w:pPr>
    <w:rPr>
      <w:sz w:val="20"/>
      <w:szCs w:val="20"/>
    </w:rPr>
  </w:style>
  <w:style w:type="paragraph" w:styleId="TOC8">
    <w:name w:val="toc 8"/>
    <w:basedOn w:val="Normal"/>
    <w:next w:val="Normal"/>
    <w:autoRedefine/>
    <w:uiPriority w:val="39"/>
    <w:semiHidden/>
    <w:unhideWhenUsed/>
    <w:rsid w:val="005A7270"/>
    <w:pPr>
      <w:ind w:left="1540"/>
    </w:pPr>
    <w:rPr>
      <w:sz w:val="20"/>
      <w:szCs w:val="20"/>
    </w:rPr>
  </w:style>
  <w:style w:type="paragraph" w:styleId="TOC9">
    <w:name w:val="toc 9"/>
    <w:basedOn w:val="Normal"/>
    <w:next w:val="Normal"/>
    <w:autoRedefine/>
    <w:uiPriority w:val="39"/>
    <w:semiHidden/>
    <w:unhideWhenUsed/>
    <w:rsid w:val="005A7270"/>
    <w:pPr>
      <w:ind w:left="1760"/>
    </w:pPr>
    <w:rPr>
      <w:sz w:val="20"/>
      <w:szCs w:val="20"/>
    </w:rPr>
  </w:style>
  <w:style w:type="character" w:styleId="FollowedHyperlink">
    <w:name w:val="FollowedHyperlink"/>
    <w:basedOn w:val="DefaultParagraphFont"/>
    <w:uiPriority w:val="99"/>
    <w:semiHidden/>
    <w:unhideWhenUsed/>
    <w:rsid w:val="00FD7E57"/>
    <w:rPr>
      <w:color w:val="800080" w:themeColor="followedHyperlink"/>
      <w:u w:val="single"/>
    </w:rPr>
  </w:style>
  <w:style w:type="paragraph" w:styleId="NormalWeb">
    <w:name w:val="Normal (Web)"/>
    <w:basedOn w:val="Normal"/>
    <w:uiPriority w:val="99"/>
    <w:semiHidden/>
    <w:unhideWhenUsed/>
    <w:rsid w:val="00FE69C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tad.org/docs/HCA-Affordability-Brief-FINAL-February-2013.pdf" TargetMode="External"/><Relationship Id="rId18" Type="http://schemas.openxmlformats.org/officeDocument/2006/relationships/hyperlink" Target="http://www.nastad.org/care_and_treatment/resources.aspx?category=health%20re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illelea@nastad.org" TargetMode="External"/><Relationship Id="rId17" Type="http://schemas.openxmlformats.org/officeDocument/2006/relationships/hyperlink" Target="http://www.kff.org/uninsured/immigranthealth.cfm" TargetMode="External"/><Relationship Id="rId2" Type="http://schemas.openxmlformats.org/officeDocument/2006/relationships/numbering" Target="numbering.xml"/><Relationship Id="rId16" Type="http://schemas.openxmlformats.org/officeDocument/2006/relationships/hyperlink" Target="http://www.kf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ilc.org/health.html" TargetMode="External"/><Relationship Id="rId10" Type="http://schemas.openxmlformats.org/officeDocument/2006/relationships/footer" Target="footer1.xml"/><Relationship Id="rId19" Type="http://schemas.openxmlformats.org/officeDocument/2006/relationships/hyperlink" Target="http://blog.nastad.org/tag/health-re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ilc.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dc.gov/hiv/surveillance/resources/reports/2011report/index.htm" TargetMode="External"/><Relationship Id="rId13" Type="http://schemas.openxmlformats.org/officeDocument/2006/relationships/hyperlink" Target="http://www.kff.org/uninsured/upload/8041.pdf" TargetMode="External"/><Relationship Id="rId18" Type="http://schemas.openxmlformats.org/officeDocument/2006/relationships/hyperlink" Target="http://www.nilc.org/acadacafaq.html" TargetMode="External"/><Relationship Id="rId26" Type="http://schemas.openxmlformats.org/officeDocument/2006/relationships/hyperlink" Target="http://www.aidslegal.com/Publications/Undocumented_Immigrants_English.pdf" TargetMode="External"/><Relationship Id="rId3" Type="http://schemas.openxmlformats.org/officeDocument/2006/relationships/hyperlink" Target="http://www.rwjf.org/content/dam/farm/reports/issue_briefs/2013/rwjf404825" TargetMode="External"/><Relationship Id="rId21" Type="http://schemas.openxmlformats.org/officeDocument/2006/relationships/hyperlink" Target="http://www.kff.org/medicaid/upload/Connecting-Eligible-Immigrant-Families-to-Health-Coverage-and-Care-Key-Lessons-from-Outreach-and-Enrollment-Workers-full-report-pdf.pdf" TargetMode="External"/><Relationship Id="rId7" Type="http://schemas.openxmlformats.org/officeDocument/2006/relationships/hyperlink" Target="http://www.cdc.gov/hiv/latinos/index.htm" TargetMode="External"/><Relationship Id="rId12" Type="http://schemas.openxmlformats.org/officeDocument/2006/relationships/hyperlink" Target="http://www.medicaid.gov/Medicaid-CHIP-Program-Information/By-Topics/Eligibility/Eligibility.html" TargetMode="External"/><Relationship Id="rId17" Type="http://schemas.openxmlformats.org/officeDocument/2006/relationships/hyperlink" Target="http://www.uscis.gov/USCIS/Humanitarian/Deferred%20Action%20for%20Childhood%20Arrivals/daca-consider.pdf" TargetMode="External"/><Relationship Id="rId25" Type="http://schemas.openxmlformats.org/officeDocument/2006/relationships/hyperlink" Target="http://www.cbpp.org/files/status-of-the-ACA-medicaid-expansion-after-supreme-court-ruling.pdf" TargetMode="External"/><Relationship Id="rId2" Type="http://schemas.openxmlformats.org/officeDocument/2006/relationships/hyperlink" Target="http://www.pewhispanic.org/files/2013/01/statistical_portrait_final_jan_29.pdf" TargetMode="External"/><Relationship Id="rId16" Type="http://schemas.openxmlformats.org/officeDocument/2006/relationships/hyperlink" Target="http://www.dhs.gov/xlibrary/assets/s1-exercising-prosecutorial-discretion-individuals-who-came-to-us-as-children.pdf" TargetMode="External"/><Relationship Id="rId20" Type="http://schemas.openxmlformats.org/officeDocument/2006/relationships/hyperlink" Target="http://www.gpo.gov/fdsys/pkg/FR-2012-08-30/pdf/2012-21519.pdf" TargetMode="External"/><Relationship Id="rId1" Type="http://schemas.openxmlformats.org/officeDocument/2006/relationships/hyperlink" Target="http://www.kff.org/uninsured/upload/8279-02.pdf" TargetMode="External"/><Relationship Id="rId6" Type="http://schemas.openxmlformats.org/officeDocument/2006/relationships/hyperlink" Target="http://www.cdc.gov/hiv/topics/surveillance/basic.htm" TargetMode="External"/><Relationship Id="rId11" Type="http://schemas.openxmlformats.org/officeDocument/2006/relationships/hyperlink" Target="http://www.kaiserhealthnews.org/Stories/2013/April/17/Refugee-health-care.aspx" TargetMode="External"/><Relationship Id="rId24" Type="http://schemas.openxmlformats.org/officeDocument/2006/relationships/hyperlink" Target="http://news.yahoo.com/immigration-fallout-saying-no-obamacare-194737397--politics.html" TargetMode="External"/><Relationship Id="rId5" Type="http://schemas.openxmlformats.org/officeDocument/2006/relationships/hyperlink" Target="http://www.census.gov/prod/2012pubs/p60-243.pdf" TargetMode="External"/><Relationship Id="rId15" Type="http://schemas.openxmlformats.org/officeDocument/2006/relationships/hyperlink" Target="http://www.washingtonpost.com/blogs/wonkblog/wp/2013/01/29/immigration-reform-could-add-7-million-people-to-obamacare/" TargetMode="External"/><Relationship Id="rId23" Type="http://schemas.openxmlformats.org/officeDocument/2006/relationships/hyperlink" Target="http://www.nilc.org/acadacafaq.html" TargetMode="External"/><Relationship Id="rId10" Type="http://schemas.openxmlformats.org/officeDocument/2006/relationships/hyperlink" Target="http://www.kff.org/healthreform/upload/8194.pdf" TargetMode="External"/><Relationship Id="rId19" Type="http://schemas.openxmlformats.org/officeDocument/2006/relationships/hyperlink" Target="http://www.medicaid.gov/Federal-Policy-Guidance/downloads/SHO-12-002.pdf" TargetMode="External"/><Relationship Id="rId4" Type="http://schemas.openxmlformats.org/officeDocument/2006/relationships/hyperlink" Target="http://aspe.hhs.gov/hsp/11/ImmigrantAccess/Coverage/ib.shtml" TargetMode="External"/><Relationship Id="rId9" Type="http://schemas.openxmlformats.org/officeDocument/2006/relationships/hyperlink" Target="http://www.hhs.gov/ash/initiatives/hepatitis/actionplan_viralhepatitis2011.pdf" TargetMode="External"/><Relationship Id="rId14" Type="http://schemas.openxmlformats.org/officeDocument/2006/relationships/hyperlink" Target="http://nilc.org/immigrantshcr.html" TargetMode="External"/><Relationship Id="rId22" Type="http://schemas.openxmlformats.org/officeDocument/2006/relationships/hyperlink" Target="http://www.caimmigrant.org/" TargetMode="External"/><Relationship Id="rId27" Type="http://schemas.openxmlformats.org/officeDocument/2006/relationships/hyperlink" Target="http://www.gpo.gov/fdsys/pkg/FR-2013-04-05/pdf/2013-079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2356-9FDA-47B6-A38D-73B33F97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NASTAD</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Whitlock</dc:creator>
  <cp:lastModifiedBy>SHH</cp:lastModifiedBy>
  <cp:revision>2</cp:revision>
  <cp:lastPrinted>2013-04-18T21:09:00Z</cp:lastPrinted>
  <dcterms:created xsi:type="dcterms:W3CDTF">2014-03-19T19:51:00Z</dcterms:created>
  <dcterms:modified xsi:type="dcterms:W3CDTF">2014-03-19T19:51:00Z</dcterms:modified>
</cp:coreProperties>
</file>