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12487" w14:textId="77777777" w:rsidR="00B56D3B" w:rsidRDefault="00B56D3B" w:rsidP="00B56D3B">
      <w:pPr>
        <w:jc w:val="center"/>
        <w:rPr>
          <w:rFonts w:asciiTheme="majorHAnsi" w:hAnsiTheme="majorHAnsi"/>
        </w:rPr>
      </w:pPr>
      <w:r>
        <w:rPr>
          <w:rFonts w:asciiTheme="majorHAnsi" w:hAnsiTheme="majorHAnsi"/>
          <w:noProof/>
          <w:lang w:eastAsia="en-US"/>
        </w:rPr>
        <w:drawing>
          <wp:anchor distT="0" distB="0" distL="114300" distR="114300" simplePos="0" relativeHeight="251658240" behindDoc="1" locked="0" layoutInCell="1" allowOverlap="1" wp14:anchorId="76732D57" wp14:editId="38B92B89">
            <wp:simplePos x="0" y="0"/>
            <wp:positionH relativeFrom="column">
              <wp:align>center</wp:align>
            </wp:positionH>
            <wp:positionV relativeFrom="page">
              <wp:posOffset>365760</wp:posOffset>
            </wp:positionV>
            <wp:extent cx="1670985" cy="914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on Inst logo blue 709x388.png"/>
                    <pic:cNvPicPr/>
                  </pic:nvPicPr>
                  <pic:blipFill>
                    <a:blip r:embed="rId8">
                      <a:extLst>
                        <a:ext uri="{28A0092B-C50C-407E-A947-70E740481C1C}">
                          <a14:useLocalDpi xmlns:a14="http://schemas.microsoft.com/office/drawing/2010/main" val="0"/>
                        </a:ext>
                      </a:extLst>
                    </a:blip>
                    <a:stretch>
                      <a:fillRect/>
                    </a:stretch>
                  </pic:blipFill>
                  <pic:spPr>
                    <a:xfrm>
                      <a:off x="0" y="0"/>
                      <a:ext cx="1670985"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A3B3D6" w14:textId="77777777" w:rsidR="00B56D3B" w:rsidRPr="00870B54" w:rsidRDefault="00B56D3B" w:rsidP="00870B54">
      <w:pPr>
        <w:rPr>
          <w:rFonts w:asciiTheme="majorHAnsi" w:hAnsiTheme="majorHAnsi"/>
          <w:sz w:val="32"/>
          <w:szCs w:val="32"/>
        </w:rPr>
      </w:pPr>
    </w:p>
    <w:p w14:paraId="1236F1D6" w14:textId="35BF3F46" w:rsidR="00B56D3B" w:rsidRPr="00B63798" w:rsidRDefault="00B56D3B" w:rsidP="00B56D3B">
      <w:pPr>
        <w:jc w:val="center"/>
        <w:rPr>
          <w:rFonts w:asciiTheme="majorHAnsi" w:hAnsiTheme="majorHAnsi"/>
          <w:b/>
          <w:color w:val="365F91" w:themeColor="accent1" w:themeShade="BF"/>
          <w:sz w:val="28"/>
          <w:szCs w:val="28"/>
        </w:rPr>
      </w:pPr>
      <w:r w:rsidRPr="00B63798">
        <w:rPr>
          <w:rFonts w:asciiTheme="majorHAnsi" w:hAnsiTheme="majorHAnsi"/>
          <w:b/>
          <w:color w:val="365F91" w:themeColor="accent1" w:themeShade="BF"/>
          <w:sz w:val="28"/>
          <w:szCs w:val="28"/>
        </w:rPr>
        <w:t xml:space="preserve">Seafood Procurement </w:t>
      </w:r>
      <w:r w:rsidR="00B63798" w:rsidRPr="00B63798">
        <w:rPr>
          <w:rFonts w:asciiTheme="majorHAnsi" w:hAnsiTheme="majorHAnsi"/>
          <w:b/>
          <w:color w:val="365F91" w:themeColor="accent1" w:themeShade="BF"/>
          <w:sz w:val="28"/>
          <w:szCs w:val="28"/>
        </w:rPr>
        <w:t>&amp;</w:t>
      </w:r>
      <w:r w:rsidRPr="00B63798">
        <w:rPr>
          <w:rFonts w:asciiTheme="majorHAnsi" w:hAnsiTheme="majorHAnsi"/>
          <w:b/>
          <w:color w:val="365F91" w:themeColor="accent1" w:themeShade="BF"/>
          <w:sz w:val="28"/>
          <w:szCs w:val="28"/>
        </w:rPr>
        <w:t xml:space="preserve"> Human Rights </w:t>
      </w:r>
    </w:p>
    <w:p w14:paraId="60E85118" w14:textId="77777777" w:rsidR="00B56D3B" w:rsidRPr="00870B54" w:rsidRDefault="00B56D3B" w:rsidP="00B56D3B">
      <w:pPr>
        <w:jc w:val="center"/>
        <w:rPr>
          <w:rFonts w:cs="Times New Roman"/>
          <w:b/>
        </w:rPr>
      </w:pPr>
      <w:r w:rsidRPr="00870B54">
        <w:rPr>
          <w:rFonts w:cs="Times New Roman"/>
        </w:rPr>
        <w:t xml:space="preserve"> Briefing on Slavery in the Global Marketplace</w:t>
      </w:r>
    </w:p>
    <w:p w14:paraId="6A983E7B" w14:textId="46EB5C82" w:rsidR="00B56D3B" w:rsidRPr="00AF0CB6" w:rsidRDefault="00B56D3B" w:rsidP="00AF0CB6">
      <w:pPr>
        <w:jc w:val="center"/>
        <w:rPr>
          <w:rFonts w:cs="Times New Roman"/>
          <w:b/>
        </w:rPr>
      </w:pPr>
      <w:r w:rsidRPr="00AF0CB6">
        <w:rPr>
          <w:rFonts w:cs="Times New Roman"/>
        </w:rPr>
        <w:t>Senate Caucus to End Human Trafficking</w:t>
      </w:r>
      <w:r w:rsidR="00227EC0">
        <w:rPr>
          <w:rFonts w:cs="Times New Roman"/>
        </w:rPr>
        <w:br/>
      </w:r>
    </w:p>
    <w:p w14:paraId="6DA1E3A6" w14:textId="77777777" w:rsidR="00B56D3B" w:rsidRPr="00870B54" w:rsidRDefault="00B56D3B" w:rsidP="00B56D3B">
      <w:pPr>
        <w:jc w:val="center"/>
        <w:rPr>
          <w:rFonts w:cs="Times New Roman"/>
          <w:b/>
        </w:rPr>
      </w:pPr>
      <w:r w:rsidRPr="00870B54">
        <w:rPr>
          <w:rFonts w:cs="Times New Roman"/>
        </w:rPr>
        <w:t xml:space="preserve">Presentation by Robert Stumberg </w:t>
      </w:r>
    </w:p>
    <w:p w14:paraId="76A757E1" w14:textId="14C7D9C1" w:rsidR="00B56D3B" w:rsidRPr="00870B54" w:rsidRDefault="00AF0CB6" w:rsidP="00B56D3B">
      <w:pPr>
        <w:jc w:val="center"/>
        <w:rPr>
          <w:rFonts w:cs="Times New Roman"/>
          <w:b/>
        </w:rPr>
      </w:pPr>
      <w:r>
        <w:rPr>
          <w:rFonts w:cs="Times New Roman"/>
        </w:rPr>
        <w:t>September 29, 2015</w:t>
      </w:r>
    </w:p>
    <w:p w14:paraId="21988F91" w14:textId="77777777" w:rsidR="000D591A" w:rsidRPr="00F37FB5" w:rsidRDefault="000D591A" w:rsidP="000D591A">
      <w:pPr>
        <w:rPr>
          <w:rFonts w:asciiTheme="majorHAnsi" w:hAnsiTheme="majorHAnsi"/>
        </w:rPr>
      </w:pPr>
    </w:p>
    <w:p w14:paraId="28DEAA1C" w14:textId="77777777" w:rsidR="00EE6CC7" w:rsidRPr="00F37FB5" w:rsidRDefault="00EE6CC7" w:rsidP="00EE6CC7">
      <w:pPr>
        <w:pStyle w:val="ListParagraph"/>
        <w:numPr>
          <w:ilvl w:val="0"/>
          <w:numId w:val="8"/>
        </w:numPr>
        <w:rPr>
          <w:rFonts w:asciiTheme="majorHAnsi" w:hAnsiTheme="majorHAnsi"/>
          <w:b/>
        </w:rPr>
      </w:pPr>
      <w:r w:rsidRPr="00F37FB5">
        <w:rPr>
          <w:rFonts w:asciiTheme="majorHAnsi" w:hAnsiTheme="majorHAnsi"/>
          <w:b/>
        </w:rPr>
        <w:t>Introduction – Why does procurement matter to seafood and human rights?</w:t>
      </w:r>
    </w:p>
    <w:p w14:paraId="5C47A840" w14:textId="3CC71954" w:rsidR="00EE6CC7" w:rsidRPr="00F37FB5" w:rsidRDefault="00EE6CC7" w:rsidP="00EE6CC7">
      <w:pPr>
        <w:pStyle w:val="ListParagraph"/>
        <w:rPr>
          <w:rFonts w:cs="Times New Roman"/>
          <w:b/>
        </w:rPr>
      </w:pPr>
      <w:r w:rsidRPr="00F37FB5">
        <w:rPr>
          <w:rFonts w:cs="Times New Roman"/>
          <w:i/>
        </w:rPr>
        <w:t>The Outlaw Ocean</w:t>
      </w:r>
      <w:r w:rsidRPr="00F37FB5">
        <w:rPr>
          <w:rFonts w:cs="Times New Roman"/>
        </w:rPr>
        <w:t xml:space="preserve"> series illustrates a void of legal jurisdiction. </w:t>
      </w:r>
      <w:r w:rsidRPr="00F37FB5">
        <w:rPr>
          <w:rFonts w:cs="Times New Roman"/>
        </w:rPr>
        <w:br/>
      </w:r>
    </w:p>
    <w:p w14:paraId="3FDB51C4" w14:textId="4D5E417D" w:rsidR="000339DB" w:rsidRPr="00AF0CB6" w:rsidRDefault="00EE6CC7" w:rsidP="00AF0CB6">
      <w:pPr>
        <w:pStyle w:val="ListParagraph"/>
        <w:numPr>
          <w:ilvl w:val="0"/>
          <w:numId w:val="8"/>
        </w:numPr>
        <w:rPr>
          <w:rFonts w:asciiTheme="majorHAnsi" w:hAnsiTheme="majorHAnsi"/>
          <w:b/>
        </w:rPr>
      </w:pPr>
      <w:r w:rsidRPr="00F37FB5">
        <w:rPr>
          <w:rFonts w:asciiTheme="majorHAnsi" w:hAnsiTheme="majorHAnsi"/>
          <w:b/>
        </w:rPr>
        <w:t>Does the U.S. government purchase seafood with a high risk of slavery?</w:t>
      </w:r>
      <w:r w:rsidR="00AF0CB6">
        <w:rPr>
          <w:rFonts w:asciiTheme="majorHAnsi" w:hAnsiTheme="majorHAnsi"/>
          <w:b/>
        </w:rPr>
        <w:br/>
      </w:r>
      <w:r w:rsidR="000339DB" w:rsidRPr="00AF0CB6">
        <w:rPr>
          <w:rFonts w:cs="Times New Roman"/>
        </w:rPr>
        <w:t>High-risk products</w:t>
      </w:r>
      <w:r w:rsidR="00AF0CB6" w:rsidRPr="00AF0CB6">
        <w:rPr>
          <w:rFonts w:cs="Times New Roman"/>
        </w:rPr>
        <w:t xml:space="preserve"> &amp; supply chains</w:t>
      </w:r>
      <w:r w:rsidR="00870B54" w:rsidRPr="00AF0CB6">
        <w:rPr>
          <w:rFonts w:cs="Times New Roman"/>
        </w:rPr>
        <w:t xml:space="preserve"> </w:t>
      </w:r>
      <w:r w:rsidR="000339DB" w:rsidRPr="00AF0CB6">
        <w:rPr>
          <w:rFonts w:cs="Times New Roman"/>
        </w:rPr>
        <w:t xml:space="preserve">– </w:t>
      </w:r>
      <w:r w:rsidR="00AF0CB6" w:rsidRPr="00AF0CB6">
        <w:rPr>
          <w:rFonts w:cs="Times New Roman"/>
        </w:rPr>
        <w:t xml:space="preserve">Links to SE Asia factories/vessels </w:t>
      </w:r>
      <w:r w:rsidR="000339DB" w:rsidRPr="00AF0CB6">
        <w:rPr>
          <w:rFonts w:cs="Times New Roman"/>
        </w:rPr>
        <w:t>that violate human rights</w:t>
      </w:r>
    </w:p>
    <w:p w14:paraId="735DB9A0" w14:textId="06B8360D" w:rsidR="000339DB" w:rsidRPr="00F37FB5" w:rsidRDefault="000339DB" w:rsidP="00AF0CB6">
      <w:pPr>
        <w:pStyle w:val="ListParagraph"/>
        <w:numPr>
          <w:ilvl w:val="2"/>
          <w:numId w:val="8"/>
        </w:numPr>
        <w:rPr>
          <w:rFonts w:cs="Times New Roman"/>
        </w:rPr>
      </w:pPr>
      <w:r w:rsidRPr="00F37FB5">
        <w:rPr>
          <w:rFonts w:cs="Times New Roman"/>
        </w:rPr>
        <w:t xml:space="preserve">Fishmeal – </w:t>
      </w:r>
      <w:r w:rsidR="00FE4A5C">
        <w:rPr>
          <w:rFonts w:cs="Times New Roman"/>
        </w:rPr>
        <w:t xml:space="preserve">Feed </w:t>
      </w:r>
      <w:r w:rsidRPr="00F37FB5">
        <w:rPr>
          <w:rFonts w:cs="Times New Roman"/>
        </w:rPr>
        <w:t>for hatcheries, aquaculture, poultry</w:t>
      </w:r>
    </w:p>
    <w:p w14:paraId="4C28F86F" w14:textId="32FB481E" w:rsidR="00EE6CC7" w:rsidRPr="00AF0CB6" w:rsidRDefault="00FE4A5C" w:rsidP="00AF0CB6">
      <w:pPr>
        <w:pStyle w:val="ListParagraph"/>
        <w:numPr>
          <w:ilvl w:val="2"/>
          <w:numId w:val="8"/>
        </w:numPr>
        <w:rPr>
          <w:rFonts w:cs="Times New Roman"/>
        </w:rPr>
      </w:pPr>
      <w:r>
        <w:rPr>
          <w:rFonts w:cs="Times New Roman"/>
        </w:rPr>
        <w:t xml:space="preserve">Seafood </w:t>
      </w:r>
      <w:r w:rsidR="000339DB" w:rsidRPr="00F37FB5">
        <w:rPr>
          <w:rFonts w:cs="Times New Roman"/>
        </w:rPr>
        <w:t>– Tuna, shrimp, fish oil</w:t>
      </w:r>
      <w:r w:rsidR="00EE6CC7" w:rsidRPr="00AF0CB6">
        <w:rPr>
          <w:rFonts w:cs="Times New Roman"/>
        </w:rPr>
        <w:br/>
      </w:r>
    </w:p>
    <w:p w14:paraId="16FE12F2" w14:textId="37737D8A" w:rsidR="007B2821" w:rsidRPr="00AF0CB6" w:rsidRDefault="00EE6CC7" w:rsidP="00EE6CC7">
      <w:pPr>
        <w:pStyle w:val="ListParagraph"/>
        <w:numPr>
          <w:ilvl w:val="0"/>
          <w:numId w:val="8"/>
        </w:numPr>
        <w:rPr>
          <w:rFonts w:cs="Times New Roman"/>
          <w:sz w:val="20"/>
          <w:szCs w:val="20"/>
        </w:rPr>
      </w:pPr>
      <w:r w:rsidRPr="00F37FB5">
        <w:rPr>
          <w:rFonts w:asciiTheme="majorHAnsi" w:hAnsiTheme="majorHAnsi"/>
          <w:b/>
        </w:rPr>
        <w:t>Who are the government purchasers?</w:t>
      </w:r>
      <w:r w:rsidR="00347DD9">
        <w:rPr>
          <w:rFonts w:asciiTheme="majorHAnsi" w:hAnsiTheme="majorHAnsi"/>
          <w:b/>
        </w:rPr>
        <w:t xml:space="preserve">  </w:t>
      </w:r>
      <w:r w:rsidR="00AF0CB6">
        <w:rPr>
          <w:rFonts w:asciiTheme="majorHAnsi" w:hAnsiTheme="majorHAnsi"/>
          <w:b/>
        </w:rPr>
        <w:t xml:space="preserve">  </w:t>
      </w:r>
      <w:r w:rsidR="00347DD9" w:rsidRPr="00AF0CB6">
        <w:rPr>
          <w:rFonts w:asciiTheme="majorHAnsi" w:hAnsiTheme="majorHAnsi"/>
          <w:sz w:val="20"/>
          <w:szCs w:val="20"/>
        </w:rPr>
        <w:t>FY</w:t>
      </w:r>
      <w:r w:rsidR="007B2821" w:rsidRPr="00AF0CB6">
        <w:rPr>
          <w:rFonts w:asciiTheme="majorHAnsi" w:hAnsiTheme="majorHAnsi"/>
          <w:sz w:val="20"/>
          <w:szCs w:val="20"/>
        </w:rPr>
        <w:t xml:space="preserve"> 2014</w:t>
      </w:r>
      <w:r w:rsidR="00347DD9" w:rsidRPr="00AF0CB6">
        <w:rPr>
          <w:rFonts w:asciiTheme="majorHAnsi" w:hAnsiTheme="majorHAnsi"/>
          <w:sz w:val="20"/>
          <w:szCs w:val="20"/>
        </w:rPr>
        <w:t>, in millions</w:t>
      </w:r>
    </w:p>
    <w:p w14:paraId="1628616A" w14:textId="51F97556" w:rsidR="00EE6CC7" w:rsidRPr="007B2821" w:rsidRDefault="00AF0CB6" w:rsidP="00AF0CB6">
      <w:pPr>
        <w:ind w:left="360"/>
        <w:rPr>
          <w:rFonts w:cs="Times New Roman"/>
        </w:rPr>
      </w:pPr>
      <w:r>
        <w:rPr>
          <w:rFonts w:cs="Times New Roman"/>
          <w:noProof/>
          <w:lang w:eastAsia="en-US"/>
        </w:rPr>
        <w:drawing>
          <wp:inline distT="0" distB="0" distL="0" distR="0" wp14:anchorId="191ED815" wp14:editId="0EC216A4">
            <wp:extent cx="3428271" cy="1377168"/>
            <wp:effectExtent l="0" t="0" r="1270" b="0"/>
            <wp:docPr id="4" name="Picture 4" descr="Macintosh HD:Users:robertstumberg:Desktop:Screen Shot 2015-09-29 at 12.42.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ertstumberg:Desktop:Screen Shot 2015-09-29 at 12.42.1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8271" cy="1377168"/>
                    </a:xfrm>
                    <a:prstGeom prst="rect">
                      <a:avLst/>
                    </a:prstGeom>
                    <a:noFill/>
                    <a:ln>
                      <a:noFill/>
                    </a:ln>
                    <a:extLst>
                      <a:ext uri="{FAA26D3D-D897-4be2-8F04-BA451C77F1D7}">
                        <ma14:placeholderFlag xmlns:ma14="http://schemas.microsoft.com/office/mac/drawingml/2011/main"/>
                      </a:ext>
                    </a:extLst>
                  </pic:spPr>
                </pic:pic>
              </a:graphicData>
            </a:graphic>
          </wp:inline>
        </w:drawing>
      </w:r>
      <w:r>
        <w:rPr>
          <w:rFonts w:cs="Times New Roman"/>
        </w:rPr>
        <w:br/>
      </w:r>
    </w:p>
    <w:p w14:paraId="108B7AE5" w14:textId="75C8E8DD" w:rsidR="00EE6CC7" w:rsidRPr="00F37FB5" w:rsidRDefault="00EE6CC7" w:rsidP="00EE6CC7">
      <w:pPr>
        <w:pStyle w:val="ListParagraph"/>
        <w:numPr>
          <w:ilvl w:val="0"/>
          <w:numId w:val="8"/>
        </w:numPr>
        <w:rPr>
          <w:rFonts w:cs="Times New Roman"/>
        </w:rPr>
      </w:pPr>
      <w:r w:rsidRPr="00F37FB5">
        <w:rPr>
          <w:rFonts w:asciiTheme="majorHAnsi" w:hAnsiTheme="majorHAnsi"/>
          <w:b/>
        </w:rPr>
        <w:t>How does U.S. law provide jurisdiction to protect seafood workers?</w:t>
      </w:r>
    </w:p>
    <w:p w14:paraId="33E223D4" w14:textId="77777777" w:rsidR="00BC007C" w:rsidRPr="00BC007C" w:rsidRDefault="00BC007C" w:rsidP="005D2552">
      <w:pPr>
        <w:pStyle w:val="ListParagraph"/>
        <w:numPr>
          <w:ilvl w:val="1"/>
          <w:numId w:val="8"/>
        </w:numPr>
        <w:rPr>
          <w:rFonts w:cs="Times New Roman"/>
        </w:rPr>
      </w:pPr>
      <w:r>
        <w:rPr>
          <w:rFonts w:cs="Times New Roman"/>
          <w:color w:val="000000" w:themeColor="text1"/>
        </w:rPr>
        <w:t>Tariff Act</w:t>
      </w:r>
      <w:r w:rsidRPr="00F37FB5">
        <w:rPr>
          <w:rFonts w:cs="Times New Roman"/>
          <w:color w:val="000000" w:themeColor="text1"/>
        </w:rPr>
        <w:t xml:space="preserve"> prohibits importing goods made with forced labor</w:t>
      </w:r>
      <w:r>
        <w:rPr>
          <w:rFonts w:cs="Times New Roman"/>
          <w:color w:val="000000" w:themeColor="text1"/>
        </w:rPr>
        <w:t>.</w:t>
      </w:r>
    </w:p>
    <w:p w14:paraId="5A4DD09B" w14:textId="77777777" w:rsidR="009F7DA0" w:rsidRPr="00F37FB5" w:rsidRDefault="009F7DA0" w:rsidP="009F7DA0">
      <w:pPr>
        <w:pStyle w:val="ListParagraph"/>
        <w:numPr>
          <w:ilvl w:val="1"/>
          <w:numId w:val="8"/>
        </w:numPr>
        <w:rPr>
          <w:rFonts w:cs="Times New Roman"/>
        </w:rPr>
      </w:pPr>
      <w:r w:rsidRPr="00F37FB5">
        <w:rPr>
          <w:rFonts w:cs="Times New Roman"/>
        </w:rPr>
        <w:t>Treaties protect maritime workers</w:t>
      </w:r>
      <w:r>
        <w:rPr>
          <w:rFonts w:cs="Times New Roman"/>
        </w:rPr>
        <w:t>.</w:t>
      </w:r>
    </w:p>
    <w:p w14:paraId="6CE8BD32" w14:textId="77777777" w:rsidR="009F7DA0" w:rsidRDefault="009F7DA0" w:rsidP="005D2552">
      <w:pPr>
        <w:pStyle w:val="ListParagraph"/>
        <w:numPr>
          <w:ilvl w:val="1"/>
          <w:numId w:val="8"/>
        </w:numPr>
        <w:rPr>
          <w:rFonts w:cs="Times New Roman"/>
        </w:rPr>
      </w:pPr>
      <w:r>
        <w:rPr>
          <w:rFonts w:cs="Times New Roman"/>
        </w:rPr>
        <w:t xml:space="preserve">Tariff </w:t>
      </w:r>
      <w:r w:rsidRPr="00F37FB5">
        <w:rPr>
          <w:rFonts w:cs="Times New Roman"/>
        </w:rPr>
        <w:t xml:space="preserve">preferences </w:t>
      </w:r>
      <w:r>
        <w:rPr>
          <w:rFonts w:cs="Times New Roman"/>
        </w:rPr>
        <w:t>require respect for internationally recognized labor standards.</w:t>
      </w:r>
    </w:p>
    <w:p w14:paraId="4D2BD419" w14:textId="77777777" w:rsidR="009F7DA0" w:rsidRDefault="005D2552" w:rsidP="009F7DA0">
      <w:pPr>
        <w:pStyle w:val="ListParagraph"/>
        <w:numPr>
          <w:ilvl w:val="1"/>
          <w:numId w:val="8"/>
        </w:numPr>
        <w:rPr>
          <w:rFonts w:cs="Times New Roman"/>
        </w:rPr>
      </w:pPr>
      <w:r w:rsidRPr="00F37FB5">
        <w:rPr>
          <w:rFonts w:cs="Times New Roman"/>
        </w:rPr>
        <w:t>Procurement rules prohibit</w:t>
      </w:r>
      <w:r w:rsidR="008D3DBE">
        <w:rPr>
          <w:rFonts w:cs="Times New Roman"/>
        </w:rPr>
        <w:t xml:space="preserve"> and</w:t>
      </w:r>
      <w:r w:rsidRPr="00F37FB5">
        <w:rPr>
          <w:rFonts w:cs="Times New Roman"/>
        </w:rPr>
        <w:t xml:space="preserve"> </w:t>
      </w:r>
      <w:r w:rsidR="00B16FD4">
        <w:rPr>
          <w:rFonts w:cs="Times New Roman"/>
        </w:rPr>
        <w:t xml:space="preserve">seek to prevent </w:t>
      </w:r>
      <w:r w:rsidRPr="00F37FB5">
        <w:rPr>
          <w:rFonts w:cs="Times New Roman"/>
        </w:rPr>
        <w:t>human trafficking</w:t>
      </w:r>
      <w:r w:rsidR="00BC007C">
        <w:rPr>
          <w:rFonts w:cs="Times New Roman"/>
        </w:rPr>
        <w:t>.</w:t>
      </w:r>
    </w:p>
    <w:p w14:paraId="379A593A" w14:textId="5490937C" w:rsidR="00EE6CC7" w:rsidRPr="009F7DA0" w:rsidRDefault="009F7DA0" w:rsidP="009F7DA0">
      <w:pPr>
        <w:pStyle w:val="ListParagraph"/>
        <w:numPr>
          <w:ilvl w:val="1"/>
          <w:numId w:val="8"/>
        </w:numPr>
        <w:rPr>
          <w:rFonts w:cs="Times New Roman"/>
        </w:rPr>
      </w:pPr>
      <w:r>
        <w:rPr>
          <w:rFonts w:cs="Times New Roman"/>
        </w:rPr>
        <w:t>Supply chain accountability is within reach – via a coherent policy framework.</w:t>
      </w:r>
      <w:r w:rsidR="004760D4" w:rsidRPr="009F7DA0">
        <w:rPr>
          <w:rFonts w:cs="Times New Roman"/>
          <w:color w:val="000000" w:themeColor="text1"/>
        </w:rPr>
        <w:br/>
      </w:r>
    </w:p>
    <w:p w14:paraId="33E04691" w14:textId="50D9ADC0" w:rsidR="004760D4" w:rsidRPr="00F37FB5" w:rsidRDefault="00870B54" w:rsidP="004760D4">
      <w:pPr>
        <w:pStyle w:val="ListParagraph"/>
        <w:numPr>
          <w:ilvl w:val="0"/>
          <w:numId w:val="8"/>
        </w:numPr>
        <w:rPr>
          <w:rFonts w:asciiTheme="majorHAnsi" w:hAnsiTheme="majorHAnsi"/>
          <w:b/>
        </w:rPr>
      </w:pPr>
      <w:r>
        <w:rPr>
          <w:rFonts w:asciiTheme="majorHAnsi" w:hAnsiTheme="majorHAnsi"/>
          <w:b/>
        </w:rPr>
        <w:t xml:space="preserve">Does “USAspending.gov” </w:t>
      </w:r>
      <w:r w:rsidR="004760D4" w:rsidRPr="00F37FB5">
        <w:rPr>
          <w:rFonts w:asciiTheme="majorHAnsi" w:hAnsiTheme="majorHAnsi"/>
          <w:b/>
        </w:rPr>
        <w:t>promote supply chain transparency?</w:t>
      </w:r>
    </w:p>
    <w:p w14:paraId="24E8B68D" w14:textId="3FB3C2C1" w:rsidR="00F37FB5" w:rsidRPr="00F37FB5" w:rsidRDefault="004760D4" w:rsidP="00F37FB5">
      <w:pPr>
        <w:pStyle w:val="ListParagraph"/>
        <w:numPr>
          <w:ilvl w:val="1"/>
          <w:numId w:val="8"/>
        </w:numPr>
        <w:rPr>
          <w:rFonts w:cs="Times New Roman"/>
        </w:rPr>
      </w:pPr>
      <w:r w:rsidRPr="00F37FB5">
        <w:rPr>
          <w:rFonts w:cs="Times New Roman"/>
        </w:rPr>
        <w:t xml:space="preserve">The Transparency Act requires full disclosure </w:t>
      </w:r>
      <w:r w:rsidR="00F37FB5" w:rsidRPr="00F37FB5">
        <w:rPr>
          <w:rFonts w:cs="Times New Roman"/>
        </w:rPr>
        <w:t xml:space="preserve">via a public database </w:t>
      </w:r>
      <w:r w:rsidR="00554D59">
        <w:rPr>
          <w:rFonts w:cs="Times New Roman"/>
        </w:rPr>
        <w:t xml:space="preserve">(USAspending.gov) </w:t>
      </w:r>
      <w:r w:rsidR="00F37FB5" w:rsidRPr="00F37FB5">
        <w:rPr>
          <w:rFonts w:cs="Times New Roman"/>
        </w:rPr>
        <w:t>for</w:t>
      </w:r>
      <w:r w:rsidRPr="00F37FB5">
        <w:rPr>
          <w:rFonts w:cs="Times New Roman"/>
        </w:rPr>
        <w:t xml:space="preserve"> subcontracts</w:t>
      </w:r>
      <w:r w:rsidR="00F37FB5" w:rsidRPr="00F37FB5">
        <w:rPr>
          <w:rFonts w:cs="Times New Roman"/>
        </w:rPr>
        <w:t xml:space="preserve"> and vendors, including</w:t>
      </w:r>
      <w:r w:rsidRPr="00F37FB5">
        <w:rPr>
          <w:rFonts w:cs="Times New Roman"/>
        </w:rPr>
        <w:t xml:space="preserve"> </w:t>
      </w:r>
      <w:r w:rsidR="00F37FB5" w:rsidRPr="00F37FB5">
        <w:rPr>
          <w:rFonts w:cs="Times New Roman"/>
        </w:rPr>
        <w:t>those for commercial items.</w:t>
      </w:r>
    </w:p>
    <w:p w14:paraId="75C11ABD" w14:textId="68A1F2A3" w:rsidR="004760D4" w:rsidRPr="00F37FB5" w:rsidRDefault="004760D4" w:rsidP="004760D4">
      <w:pPr>
        <w:pStyle w:val="ListParagraph"/>
        <w:numPr>
          <w:ilvl w:val="1"/>
          <w:numId w:val="8"/>
        </w:numPr>
        <w:rPr>
          <w:rFonts w:cs="Times New Roman"/>
          <w:b/>
        </w:rPr>
      </w:pPr>
      <w:r w:rsidRPr="00F37FB5">
        <w:rPr>
          <w:rFonts w:cs="Times New Roman"/>
        </w:rPr>
        <w:t>USAspending.gov does not:</w:t>
      </w:r>
    </w:p>
    <w:p w14:paraId="6EDBC83F" w14:textId="77777777" w:rsidR="004760D4" w:rsidRPr="00F37FB5" w:rsidRDefault="004760D4" w:rsidP="004760D4">
      <w:pPr>
        <w:pStyle w:val="ListParagraph"/>
        <w:numPr>
          <w:ilvl w:val="2"/>
          <w:numId w:val="8"/>
        </w:numPr>
        <w:rPr>
          <w:rFonts w:cs="Times New Roman"/>
          <w:b/>
        </w:rPr>
      </w:pPr>
      <w:r w:rsidRPr="00F37FB5">
        <w:rPr>
          <w:rFonts w:cs="Times New Roman"/>
        </w:rPr>
        <w:t>Show subcontractors or sub-vendors as required by the Transparency Act.</w:t>
      </w:r>
    </w:p>
    <w:p w14:paraId="4CD651DC" w14:textId="6533826F" w:rsidR="004760D4" w:rsidRPr="00F37FB5" w:rsidRDefault="004760D4" w:rsidP="00F37FB5">
      <w:pPr>
        <w:pStyle w:val="ListParagraph"/>
        <w:numPr>
          <w:ilvl w:val="2"/>
          <w:numId w:val="8"/>
        </w:numPr>
        <w:rPr>
          <w:rFonts w:cs="Times New Roman"/>
          <w:b/>
        </w:rPr>
      </w:pPr>
      <w:r w:rsidRPr="00F37FB5">
        <w:rPr>
          <w:rFonts w:cs="Times New Roman"/>
        </w:rPr>
        <w:t>Enable word s</w:t>
      </w:r>
      <w:r w:rsidR="00F37FB5" w:rsidRPr="00F37FB5">
        <w:rPr>
          <w:rFonts w:cs="Times New Roman"/>
        </w:rPr>
        <w:t xml:space="preserve">earches </w:t>
      </w:r>
      <w:r w:rsidR="003565E3">
        <w:rPr>
          <w:rFonts w:cs="Times New Roman"/>
        </w:rPr>
        <w:t>for</w:t>
      </w:r>
      <w:r w:rsidR="00F37FB5" w:rsidRPr="00F37FB5">
        <w:rPr>
          <w:rFonts w:cs="Times New Roman"/>
        </w:rPr>
        <w:t xml:space="preserve"> high-risk products</w:t>
      </w:r>
      <w:r w:rsidR="003565E3">
        <w:rPr>
          <w:rFonts w:cs="Times New Roman"/>
        </w:rPr>
        <w:t xml:space="preserve"> in all contracts</w:t>
      </w:r>
      <w:r w:rsidR="00F37FB5" w:rsidRPr="00F37FB5">
        <w:rPr>
          <w:rFonts w:cs="Times New Roman"/>
        </w:rPr>
        <w:t>.</w:t>
      </w:r>
    </w:p>
    <w:p w14:paraId="550F44AE" w14:textId="77777777" w:rsidR="004760D4" w:rsidRPr="00F37FB5" w:rsidRDefault="004760D4" w:rsidP="004760D4">
      <w:pPr>
        <w:pStyle w:val="ListParagraph"/>
        <w:numPr>
          <w:ilvl w:val="2"/>
          <w:numId w:val="8"/>
        </w:numPr>
        <w:rPr>
          <w:rFonts w:cs="Times New Roman"/>
          <w:b/>
        </w:rPr>
      </w:pPr>
      <w:r w:rsidRPr="00F37FB5">
        <w:rPr>
          <w:rFonts w:cs="Times New Roman"/>
        </w:rPr>
        <w:t>Enable a search of all contractors, both domestic and foreign.</w:t>
      </w:r>
    </w:p>
    <w:p w14:paraId="45CAB1C2" w14:textId="77777777" w:rsidR="004760D4" w:rsidRPr="00F37FB5" w:rsidRDefault="004760D4" w:rsidP="004760D4">
      <w:pPr>
        <w:pStyle w:val="ListParagraph"/>
        <w:numPr>
          <w:ilvl w:val="2"/>
          <w:numId w:val="8"/>
        </w:numPr>
        <w:rPr>
          <w:rFonts w:cs="Times New Roman"/>
          <w:b/>
        </w:rPr>
      </w:pPr>
      <w:r w:rsidRPr="00F37FB5">
        <w:rPr>
          <w:rFonts w:cs="Times New Roman"/>
        </w:rPr>
        <w:t>Enable a search of all foreign contractors (only one country at a time).</w:t>
      </w:r>
    </w:p>
    <w:p w14:paraId="77AF10B2" w14:textId="77A73C22" w:rsidR="004760D4" w:rsidRPr="00F37FB5" w:rsidRDefault="004760D4" w:rsidP="00F37FB5">
      <w:pPr>
        <w:pStyle w:val="ListParagraph"/>
        <w:numPr>
          <w:ilvl w:val="2"/>
          <w:numId w:val="8"/>
        </w:numPr>
        <w:rPr>
          <w:rFonts w:cs="Times New Roman"/>
          <w:b/>
        </w:rPr>
      </w:pPr>
      <w:r w:rsidRPr="00F37FB5">
        <w:rPr>
          <w:rFonts w:cs="Times New Roman"/>
        </w:rPr>
        <w:t xml:space="preserve">Provide </w:t>
      </w:r>
      <w:r w:rsidR="001F54EB">
        <w:rPr>
          <w:rFonts w:cs="Times New Roman"/>
        </w:rPr>
        <w:t xml:space="preserve">useful </w:t>
      </w:r>
      <w:r w:rsidRPr="00F37FB5">
        <w:rPr>
          <w:rFonts w:cs="Times New Roman"/>
        </w:rPr>
        <w:t xml:space="preserve">contractor </w:t>
      </w:r>
      <w:r w:rsidR="00F37FB5" w:rsidRPr="00F37FB5">
        <w:rPr>
          <w:rFonts w:cs="Times New Roman"/>
        </w:rPr>
        <w:t>and agency profiles that were</w:t>
      </w:r>
      <w:r w:rsidRPr="00F37FB5">
        <w:rPr>
          <w:rFonts w:cs="Times New Roman"/>
        </w:rPr>
        <w:t xml:space="preserve"> available in 2014.</w:t>
      </w:r>
      <w:r w:rsidR="00F37FB5" w:rsidRPr="00F37FB5">
        <w:rPr>
          <w:rFonts w:cs="Times New Roman"/>
        </w:rPr>
        <w:br/>
      </w:r>
    </w:p>
    <w:p w14:paraId="7326A488" w14:textId="26D6BC2F" w:rsidR="00F37FB5" w:rsidRPr="00F37FB5" w:rsidRDefault="00F37FB5" w:rsidP="00F37FB5">
      <w:pPr>
        <w:pStyle w:val="ListParagraph"/>
        <w:numPr>
          <w:ilvl w:val="0"/>
          <w:numId w:val="8"/>
        </w:numPr>
        <w:rPr>
          <w:rFonts w:asciiTheme="majorHAnsi" w:hAnsiTheme="majorHAnsi" w:cs="Times New Roman"/>
          <w:b/>
        </w:rPr>
      </w:pPr>
      <w:r w:rsidRPr="00F37FB5">
        <w:rPr>
          <w:rFonts w:asciiTheme="majorHAnsi" w:hAnsiTheme="majorHAnsi" w:cs="Times New Roman"/>
          <w:b/>
        </w:rPr>
        <w:t>Conclusion</w:t>
      </w:r>
      <w:r w:rsidR="007B2821">
        <w:rPr>
          <w:rFonts w:asciiTheme="majorHAnsi" w:hAnsiTheme="majorHAnsi" w:cs="Times New Roman"/>
          <w:b/>
        </w:rPr>
        <w:t xml:space="preserve"> – Seafood slavery is a timely case study</w:t>
      </w:r>
    </w:p>
    <w:p w14:paraId="345D92B7" w14:textId="08326F09" w:rsidR="00F37FB5" w:rsidRPr="00F37FB5" w:rsidRDefault="00F37FB5" w:rsidP="00F37FB5">
      <w:pPr>
        <w:pStyle w:val="ListParagraph"/>
        <w:numPr>
          <w:ilvl w:val="1"/>
          <w:numId w:val="8"/>
        </w:numPr>
        <w:rPr>
          <w:rFonts w:cs="Times New Roman"/>
          <w:b/>
        </w:rPr>
      </w:pPr>
      <w:r w:rsidRPr="00F37FB5">
        <w:rPr>
          <w:rFonts w:cs="Times New Roman"/>
        </w:rPr>
        <w:t>Transparen</w:t>
      </w:r>
      <w:r w:rsidR="00B16FD4">
        <w:rPr>
          <w:rFonts w:cs="Times New Roman"/>
        </w:rPr>
        <w:t>cy is the key to accountability, but</w:t>
      </w:r>
      <w:r>
        <w:rPr>
          <w:rFonts w:cs="Times New Roman"/>
        </w:rPr>
        <w:t xml:space="preserve"> USAspending.gov is </w:t>
      </w:r>
      <w:r w:rsidR="005B0C10">
        <w:rPr>
          <w:rFonts w:cs="Times New Roman"/>
        </w:rPr>
        <w:t>not designed</w:t>
      </w:r>
      <w:r w:rsidR="00B16FD4">
        <w:rPr>
          <w:rFonts w:cs="Times New Roman"/>
        </w:rPr>
        <w:t xml:space="preserve"> for trafficking.</w:t>
      </w:r>
    </w:p>
    <w:p w14:paraId="38912A83" w14:textId="39C4C8F6" w:rsidR="00EE6CC7" w:rsidRPr="00B16FD4" w:rsidRDefault="00F37FB5" w:rsidP="00870B54">
      <w:pPr>
        <w:pStyle w:val="ListParagraph"/>
        <w:numPr>
          <w:ilvl w:val="1"/>
          <w:numId w:val="8"/>
        </w:numPr>
        <w:rPr>
          <w:rFonts w:asciiTheme="majorHAnsi" w:hAnsiTheme="majorHAnsi"/>
          <w:b/>
        </w:rPr>
        <w:sectPr w:rsidR="00EE6CC7" w:rsidRPr="00B16FD4" w:rsidSect="006720B3">
          <w:footerReference w:type="even" r:id="rId10"/>
          <w:footerReference w:type="default" r:id="rId11"/>
          <w:pgSz w:w="12240" w:h="15840"/>
          <w:pgMar w:top="1440" w:right="1440" w:bottom="1440" w:left="1440" w:header="720" w:footer="720" w:gutter="0"/>
          <w:cols w:space="720"/>
        </w:sectPr>
      </w:pPr>
      <w:r w:rsidRPr="00B16FD4">
        <w:rPr>
          <w:rFonts w:cs="Times New Roman"/>
        </w:rPr>
        <w:t>The Senate Ca</w:t>
      </w:r>
      <w:r w:rsidR="00B16FD4">
        <w:rPr>
          <w:rFonts w:cs="Times New Roman"/>
        </w:rPr>
        <w:t xml:space="preserve">ucus can </w:t>
      </w:r>
      <w:r w:rsidR="00812358">
        <w:rPr>
          <w:rFonts w:cs="Times New Roman"/>
        </w:rPr>
        <w:t>ask</w:t>
      </w:r>
      <w:r w:rsidR="00B16FD4">
        <w:rPr>
          <w:rFonts w:cs="Times New Roman"/>
        </w:rPr>
        <w:t xml:space="preserve"> why </w:t>
      </w:r>
      <w:r w:rsidR="00812358">
        <w:rPr>
          <w:rFonts w:cs="Times New Roman"/>
        </w:rPr>
        <w:t xml:space="preserve">transparency </w:t>
      </w:r>
      <w:r w:rsidR="00B16FD4">
        <w:rPr>
          <w:rFonts w:cs="Times New Roman"/>
        </w:rPr>
        <w:t>gaps exist</w:t>
      </w:r>
      <w:r w:rsidR="00812358">
        <w:rPr>
          <w:rFonts w:cs="Times New Roman"/>
        </w:rPr>
        <w:t xml:space="preserve">.  </w:t>
      </w:r>
      <w:r w:rsidR="00741ABD">
        <w:rPr>
          <w:rFonts w:cs="Times New Roman"/>
        </w:rPr>
        <w:t>V</w:t>
      </w:r>
      <w:r w:rsidR="00812358">
        <w:rPr>
          <w:rFonts w:cs="Times New Roman"/>
        </w:rPr>
        <w:t xml:space="preserve">ehicles for doing this include </w:t>
      </w:r>
      <w:r w:rsidR="00741ABD">
        <w:rPr>
          <w:rFonts w:cs="Times New Roman"/>
        </w:rPr>
        <w:t>(1) questions or objectives for the procurement section of the U.S. National Action Plan on Responsible Business Conduct and (2) a</w:t>
      </w:r>
      <w:r w:rsidR="00B16FD4">
        <w:rPr>
          <w:rFonts w:cs="Times New Roman"/>
        </w:rPr>
        <w:t xml:space="preserve"> GAO study </w:t>
      </w:r>
      <w:r w:rsidR="00741ABD">
        <w:rPr>
          <w:rFonts w:cs="Times New Roman"/>
        </w:rPr>
        <w:t>to</w:t>
      </w:r>
      <w:r w:rsidR="00B16FD4">
        <w:rPr>
          <w:rFonts w:cs="Times New Roman"/>
        </w:rPr>
        <w:t xml:space="preserve"> ma</w:t>
      </w:r>
      <w:r w:rsidR="00741ABD">
        <w:rPr>
          <w:rFonts w:cs="Times New Roman"/>
        </w:rPr>
        <w:t>p transparency gaps and alternatives</w:t>
      </w:r>
      <w:r w:rsidR="00B16FD4">
        <w:rPr>
          <w:rFonts w:cs="Times New Roman"/>
        </w:rPr>
        <w:t>.</w:t>
      </w:r>
    </w:p>
    <w:p w14:paraId="06314D7A" w14:textId="16864852" w:rsidR="00B56D3B" w:rsidRPr="00EE6CC7" w:rsidRDefault="000D591A" w:rsidP="00B56D3B">
      <w:pPr>
        <w:jc w:val="center"/>
        <w:rPr>
          <w:rFonts w:asciiTheme="majorHAnsi" w:hAnsiTheme="majorHAnsi"/>
          <w:b/>
          <w:sz w:val="24"/>
          <w:szCs w:val="24"/>
        </w:rPr>
      </w:pPr>
      <w:r w:rsidRPr="00EE6CC7">
        <w:rPr>
          <w:rFonts w:asciiTheme="majorHAnsi" w:hAnsiTheme="majorHAnsi"/>
          <w:b/>
          <w:sz w:val="24"/>
          <w:szCs w:val="24"/>
        </w:rPr>
        <w:lastRenderedPageBreak/>
        <w:t>Outline of Research Notes</w:t>
      </w:r>
      <w:r w:rsidRPr="00EE6CC7">
        <w:rPr>
          <w:rFonts w:asciiTheme="majorHAnsi" w:hAnsiTheme="majorHAnsi"/>
          <w:b/>
          <w:sz w:val="24"/>
          <w:szCs w:val="24"/>
        </w:rPr>
        <w:br/>
      </w:r>
    </w:p>
    <w:p w14:paraId="2C75F206" w14:textId="77777777" w:rsidR="00B56D3B" w:rsidRPr="00B63798" w:rsidRDefault="00B56D3B" w:rsidP="00EE6CC7">
      <w:pPr>
        <w:pStyle w:val="ListParagraph"/>
        <w:numPr>
          <w:ilvl w:val="0"/>
          <w:numId w:val="11"/>
        </w:numPr>
        <w:rPr>
          <w:rFonts w:asciiTheme="majorHAnsi" w:hAnsiTheme="majorHAnsi"/>
          <w:b/>
          <w:sz w:val="24"/>
          <w:szCs w:val="24"/>
        </w:rPr>
      </w:pPr>
      <w:r w:rsidRPr="00B63798">
        <w:rPr>
          <w:rFonts w:asciiTheme="majorHAnsi" w:hAnsiTheme="majorHAnsi"/>
          <w:b/>
          <w:sz w:val="24"/>
          <w:szCs w:val="24"/>
        </w:rPr>
        <w:t>Introduction – Why does procurement matter to seafood and human rights?</w:t>
      </w:r>
    </w:p>
    <w:p w14:paraId="43D2AC91" w14:textId="08BC3C56" w:rsidR="00B56D3B" w:rsidRPr="001B3F01" w:rsidRDefault="008577AE" w:rsidP="00EE6CC7">
      <w:pPr>
        <w:pStyle w:val="ListParagraph"/>
        <w:numPr>
          <w:ilvl w:val="1"/>
          <w:numId w:val="11"/>
        </w:numPr>
        <w:rPr>
          <w:rFonts w:cs="Times New Roman"/>
          <w:b/>
        </w:rPr>
      </w:pPr>
      <w:r w:rsidRPr="001B3F01">
        <w:rPr>
          <w:rFonts w:cs="Times New Roman"/>
          <w:i/>
        </w:rPr>
        <w:t>The Outlaw Ocean,</w:t>
      </w:r>
      <w:r w:rsidR="00FC1FAD" w:rsidRPr="001B3F01">
        <w:rPr>
          <w:rFonts w:cs="Times New Roman"/>
        </w:rPr>
        <w:t xml:space="preserve"> </w:t>
      </w:r>
      <w:r w:rsidRPr="001B3F01">
        <w:rPr>
          <w:rFonts w:cs="Times New Roman"/>
        </w:rPr>
        <w:t>a NY Times series, illustrates a void of legal jurisdiction</w:t>
      </w:r>
      <w:r w:rsidR="00FC1FAD" w:rsidRPr="001B3F01">
        <w:rPr>
          <w:rFonts w:cs="Times New Roman"/>
        </w:rPr>
        <w:t>.</w:t>
      </w:r>
      <w:r w:rsidRPr="001B3F01">
        <w:rPr>
          <w:rStyle w:val="FootnoteReference"/>
          <w:rFonts w:cs="Times New Roman"/>
        </w:rPr>
        <w:footnoteReference w:id="1"/>
      </w:r>
    </w:p>
    <w:p w14:paraId="6B0FA564" w14:textId="5248DCBF" w:rsidR="00B63798" w:rsidRPr="001B3F01" w:rsidRDefault="00B63798" w:rsidP="00EE6CC7">
      <w:pPr>
        <w:pStyle w:val="ListParagraph"/>
        <w:numPr>
          <w:ilvl w:val="1"/>
          <w:numId w:val="11"/>
        </w:numPr>
        <w:rPr>
          <w:rFonts w:cs="Times New Roman"/>
        </w:rPr>
      </w:pPr>
      <w:r w:rsidRPr="001B3F01">
        <w:rPr>
          <w:rFonts w:cs="Times New Roman"/>
        </w:rPr>
        <w:t>The U.S. government purchases seafood with a high risk of slavery.</w:t>
      </w:r>
    </w:p>
    <w:p w14:paraId="50601658" w14:textId="23B90F71" w:rsidR="00FC1FAD" w:rsidRPr="001B3F01" w:rsidRDefault="00B56D3B" w:rsidP="00EE6CC7">
      <w:pPr>
        <w:pStyle w:val="ListParagraph"/>
        <w:numPr>
          <w:ilvl w:val="1"/>
          <w:numId w:val="11"/>
        </w:numPr>
        <w:rPr>
          <w:rFonts w:cs="Times New Roman"/>
          <w:b/>
        </w:rPr>
      </w:pPr>
      <w:r w:rsidRPr="001B3F01">
        <w:rPr>
          <w:rFonts w:cs="Times New Roman"/>
        </w:rPr>
        <w:t>Procurement is a source of legal jurisdiction</w:t>
      </w:r>
      <w:r w:rsidR="00FC1FAD" w:rsidRPr="001B3F01">
        <w:rPr>
          <w:rFonts w:cs="Times New Roman"/>
        </w:rPr>
        <w:t>.</w:t>
      </w:r>
    </w:p>
    <w:p w14:paraId="04330F18" w14:textId="0D9224D1" w:rsidR="00B56D3B" w:rsidRPr="001B3F01" w:rsidRDefault="00FC1FAD" w:rsidP="00EE6CC7">
      <w:pPr>
        <w:pStyle w:val="ListParagraph"/>
        <w:numPr>
          <w:ilvl w:val="1"/>
          <w:numId w:val="11"/>
        </w:numPr>
        <w:rPr>
          <w:rFonts w:cs="Times New Roman"/>
          <w:b/>
        </w:rPr>
      </w:pPr>
      <w:r w:rsidRPr="001B3F01">
        <w:rPr>
          <w:rFonts w:cs="Times New Roman"/>
        </w:rPr>
        <w:t xml:space="preserve">Procurement entails an </w:t>
      </w:r>
      <w:r w:rsidR="00B95FBD" w:rsidRPr="001B3F01">
        <w:rPr>
          <w:rFonts w:cs="Times New Roman"/>
        </w:rPr>
        <w:t>obligation to protect human rights</w:t>
      </w:r>
      <w:r w:rsidRPr="001B3F01">
        <w:rPr>
          <w:rFonts w:cs="Times New Roman"/>
        </w:rPr>
        <w:t>.</w:t>
      </w:r>
    </w:p>
    <w:p w14:paraId="35D6CC15" w14:textId="3A9B1355" w:rsidR="00B56D3B" w:rsidRPr="00B56D3B" w:rsidRDefault="007813D1" w:rsidP="00EE6CC7">
      <w:pPr>
        <w:pStyle w:val="ListParagraph"/>
        <w:numPr>
          <w:ilvl w:val="1"/>
          <w:numId w:val="11"/>
        </w:numPr>
        <w:rPr>
          <w:rFonts w:asciiTheme="majorHAnsi" w:hAnsiTheme="majorHAnsi"/>
          <w:b/>
        </w:rPr>
      </w:pPr>
      <w:r w:rsidRPr="001B3F01">
        <w:rPr>
          <w:rFonts w:cs="Times New Roman"/>
        </w:rPr>
        <w:t>Seafood is a timely case study in transparency of procurement</w:t>
      </w:r>
      <w:r w:rsidR="00FC1FAD">
        <w:rPr>
          <w:rFonts w:asciiTheme="majorHAnsi" w:hAnsiTheme="majorHAnsi"/>
        </w:rPr>
        <w:t>.</w:t>
      </w:r>
      <w:r w:rsidR="00B56D3B">
        <w:rPr>
          <w:rFonts w:asciiTheme="majorHAnsi" w:hAnsiTheme="majorHAnsi"/>
        </w:rPr>
        <w:br/>
      </w:r>
    </w:p>
    <w:p w14:paraId="0C601C98" w14:textId="73AFC48F" w:rsidR="007813D1" w:rsidRPr="00B63798" w:rsidRDefault="00B56D3B" w:rsidP="00EE6CC7">
      <w:pPr>
        <w:pStyle w:val="ListParagraph"/>
        <w:numPr>
          <w:ilvl w:val="0"/>
          <w:numId w:val="11"/>
        </w:numPr>
        <w:rPr>
          <w:rFonts w:asciiTheme="majorHAnsi" w:hAnsiTheme="majorHAnsi"/>
          <w:b/>
          <w:sz w:val="24"/>
          <w:szCs w:val="24"/>
        </w:rPr>
      </w:pPr>
      <w:r w:rsidRPr="00B63798">
        <w:rPr>
          <w:rFonts w:asciiTheme="majorHAnsi" w:hAnsiTheme="majorHAnsi"/>
          <w:b/>
          <w:sz w:val="24"/>
          <w:szCs w:val="24"/>
        </w:rPr>
        <w:t xml:space="preserve">Does the U.S. government purchase </w:t>
      </w:r>
      <w:r w:rsidR="00A70475">
        <w:rPr>
          <w:rFonts w:asciiTheme="majorHAnsi" w:hAnsiTheme="majorHAnsi"/>
          <w:b/>
          <w:sz w:val="24"/>
          <w:szCs w:val="24"/>
        </w:rPr>
        <w:t>sea goods</w:t>
      </w:r>
      <w:r w:rsidR="007813D1" w:rsidRPr="00B63798">
        <w:rPr>
          <w:rFonts w:asciiTheme="majorHAnsi" w:hAnsiTheme="majorHAnsi"/>
          <w:b/>
          <w:sz w:val="24"/>
          <w:szCs w:val="24"/>
        </w:rPr>
        <w:t xml:space="preserve"> with a high risk of slavery?</w:t>
      </w:r>
      <w:r w:rsidR="00D47B55" w:rsidRPr="00B63798">
        <w:rPr>
          <w:rFonts w:asciiTheme="majorHAnsi" w:hAnsiTheme="majorHAnsi"/>
          <w:b/>
          <w:sz w:val="24"/>
          <w:szCs w:val="24"/>
        </w:rPr>
        <w:br/>
      </w:r>
    </w:p>
    <w:p w14:paraId="406139C3" w14:textId="1AA2F899" w:rsidR="00A262D0" w:rsidRPr="00A262D0" w:rsidRDefault="000339DB" w:rsidP="001F48FC">
      <w:pPr>
        <w:pStyle w:val="ListParagraph"/>
        <w:numPr>
          <w:ilvl w:val="1"/>
          <w:numId w:val="11"/>
        </w:numPr>
        <w:rPr>
          <w:rFonts w:asciiTheme="majorHAnsi" w:hAnsiTheme="majorHAnsi"/>
          <w:b/>
        </w:rPr>
      </w:pPr>
      <w:r>
        <w:rPr>
          <w:rFonts w:asciiTheme="majorHAnsi" w:hAnsiTheme="majorHAnsi"/>
          <w:b/>
        </w:rPr>
        <w:t>What are the high-risk products</w:t>
      </w:r>
      <w:r w:rsidR="00A262D0">
        <w:rPr>
          <w:rFonts w:asciiTheme="majorHAnsi" w:hAnsiTheme="majorHAnsi"/>
          <w:b/>
        </w:rPr>
        <w:t>?</w:t>
      </w:r>
      <w:r w:rsidR="00D81ED4" w:rsidRPr="00D47B55">
        <w:rPr>
          <w:rFonts w:asciiTheme="majorHAnsi" w:hAnsiTheme="majorHAnsi"/>
        </w:rPr>
        <w:t xml:space="preserve"> </w:t>
      </w:r>
      <w:r w:rsidR="00A262D0">
        <w:rPr>
          <w:rFonts w:asciiTheme="majorHAnsi" w:hAnsiTheme="majorHAnsi"/>
        </w:rPr>
        <w:br/>
      </w:r>
    </w:p>
    <w:p w14:paraId="07303E56" w14:textId="77777777" w:rsidR="00A262D0" w:rsidRPr="00A262D0" w:rsidRDefault="00A262D0" w:rsidP="00A262D0">
      <w:pPr>
        <w:pStyle w:val="ListParagraph"/>
        <w:numPr>
          <w:ilvl w:val="2"/>
          <w:numId w:val="11"/>
        </w:numPr>
        <w:rPr>
          <w:rFonts w:asciiTheme="majorHAnsi" w:hAnsiTheme="majorHAnsi"/>
          <w:b/>
          <w:i/>
        </w:rPr>
      </w:pPr>
      <w:r w:rsidRPr="00A262D0">
        <w:rPr>
          <w:rFonts w:asciiTheme="majorHAnsi" w:hAnsiTheme="majorHAnsi"/>
          <w:b/>
          <w:i/>
        </w:rPr>
        <w:t>Supply chains</w:t>
      </w:r>
    </w:p>
    <w:p w14:paraId="05D070A8" w14:textId="5775C913" w:rsidR="00A262D0" w:rsidRPr="00A262D0" w:rsidRDefault="00A262D0" w:rsidP="00A262D0">
      <w:pPr>
        <w:pStyle w:val="ListParagraph"/>
        <w:numPr>
          <w:ilvl w:val="3"/>
          <w:numId w:val="11"/>
        </w:numPr>
        <w:rPr>
          <w:rFonts w:asciiTheme="majorHAnsi" w:hAnsiTheme="majorHAnsi"/>
          <w:b/>
        </w:rPr>
      </w:pPr>
      <w:r>
        <w:rPr>
          <w:rFonts w:cs="Times New Roman"/>
          <w:i/>
        </w:rPr>
        <w:t xml:space="preserve">Southeast Asia: </w:t>
      </w:r>
      <w:r w:rsidR="001F48FC" w:rsidRPr="001B3F01">
        <w:rPr>
          <w:rFonts w:cs="Times New Roman"/>
        </w:rPr>
        <w:t xml:space="preserve">SE Asia </w:t>
      </w:r>
      <w:r w:rsidR="001F48FC">
        <w:rPr>
          <w:rFonts w:cs="Times New Roman"/>
        </w:rPr>
        <w:t>supply chains that co-mingle fish stocks</w:t>
      </w:r>
      <w:r w:rsidR="001F48FC" w:rsidRPr="001B3F01">
        <w:rPr>
          <w:rFonts w:cs="Times New Roman"/>
        </w:rPr>
        <w:t xml:space="preserve"> have </w:t>
      </w:r>
      <w:r w:rsidR="001F48FC">
        <w:rPr>
          <w:rFonts w:cs="Times New Roman"/>
        </w:rPr>
        <w:t xml:space="preserve">a </w:t>
      </w:r>
      <w:r w:rsidR="001F48FC" w:rsidRPr="001B3F01">
        <w:rPr>
          <w:rFonts w:cs="Times New Roman"/>
        </w:rPr>
        <w:t>20% risk of slave labor on fishing boats</w:t>
      </w:r>
      <w:r w:rsidR="001F48FC">
        <w:rPr>
          <w:rFonts w:cs="Times New Roman"/>
        </w:rPr>
        <w:t>.</w:t>
      </w:r>
      <w:r w:rsidR="00F17502">
        <w:rPr>
          <w:rStyle w:val="FootnoteReference"/>
          <w:rFonts w:cs="Times New Roman"/>
        </w:rPr>
        <w:footnoteReference w:id="2"/>
      </w:r>
      <w:r w:rsidR="001F48FC">
        <w:rPr>
          <w:rFonts w:cs="Times New Roman"/>
        </w:rPr>
        <w:t xml:space="preserve">  </w:t>
      </w:r>
      <w:r w:rsidR="001F48FC" w:rsidRPr="00A57232">
        <w:rPr>
          <w:rFonts w:cs="Times New Roman"/>
        </w:rPr>
        <w:t>Migrant laborers from Myanmar, Laos, Bangladesh, and Vietnam are at highest risk of enslavement and abusive conditions on fishing vessels.</w:t>
      </w:r>
      <w:r w:rsidR="001F48FC">
        <w:rPr>
          <w:rFonts w:cs="Times New Roman"/>
        </w:rPr>
        <w:t xml:space="preserve">  In addition, seafood factories have a </w:t>
      </w:r>
      <w:r w:rsidR="001F48FC" w:rsidRPr="001B3F01">
        <w:rPr>
          <w:rFonts w:cs="Times New Roman"/>
        </w:rPr>
        <w:t>30% risk of child labor</w:t>
      </w:r>
      <w:r w:rsidR="001F48FC">
        <w:rPr>
          <w:rFonts w:cs="Times New Roman"/>
        </w:rPr>
        <w:t xml:space="preserve"> </w:t>
      </w:r>
      <w:r w:rsidR="000339DB">
        <w:rPr>
          <w:rFonts w:cs="Times New Roman"/>
        </w:rPr>
        <w:t>as well as unsafe conditions, illegal wages and hours, and denial of freedom of association and the right to organize</w:t>
      </w:r>
      <w:r w:rsidR="001F48FC" w:rsidRPr="001B3F01">
        <w:rPr>
          <w:rFonts w:cs="Times New Roman"/>
        </w:rPr>
        <w:t>.</w:t>
      </w:r>
      <w:r w:rsidR="001F48FC" w:rsidRPr="001B3F01">
        <w:rPr>
          <w:rStyle w:val="FootnoteReference"/>
          <w:rFonts w:cs="Times New Roman"/>
        </w:rPr>
        <w:footnoteReference w:id="3"/>
      </w:r>
    </w:p>
    <w:p w14:paraId="3CB73EE7" w14:textId="04935471" w:rsidR="000339DB" w:rsidRPr="000339DB" w:rsidRDefault="00A262D0" w:rsidP="00A262D0">
      <w:pPr>
        <w:pStyle w:val="ListParagraph"/>
        <w:numPr>
          <w:ilvl w:val="3"/>
          <w:numId w:val="11"/>
        </w:numPr>
        <w:rPr>
          <w:rFonts w:asciiTheme="majorHAnsi" w:hAnsiTheme="majorHAnsi"/>
          <w:b/>
        </w:rPr>
      </w:pPr>
      <w:r>
        <w:rPr>
          <w:rFonts w:cs="Times New Roman"/>
          <w:i/>
        </w:rPr>
        <w:t xml:space="preserve">Volume </w:t>
      </w:r>
      <w:r w:rsidRPr="00A262D0">
        <w:rPr>
          <w:rFonts w:cs="Times New Roman"/>
          <w:i/>
        </w:rPr>
        <w:t>of U.S. imports:</w:t>
      </w:r>
      <w:r>
        <w:rPr>
          <w:rFonts w:cs="Times New Roman"/>
        </w:rPr>
        <w:t xml:space="preserve">  </w:t>
      </w:r>
      <w:r w:rsidR="00FF5B4C" w:rsidRPr="00FF5B4C">
        <w:rPr>
          <w:rFonts w:cs="Times New Roman"/>
        </w:rPr>
        <w:t>59% of U.S. fishery imports come from Asia.</w:t>
      </w:r>
      <w:r w:rsidR="00FF5B4C">
        <w:rPr>
          <w:rStyle w:val="FootnoteReference"/>
          <w:rFonts w:cs="Times New Roman"/>
        </w:rPr>
        <w:footnoteReference w:id="4"/>
      </w:r>
      <w:r w:rsidR="00FF5B4C" w:rsidRPr="00FF5B4C">
        <w:rPr>
          <w:rFonts w:cs="Times New Roman"/>
        </w:rPr>
        <w:t xml:space="preserve">  </w:t>
      </w:r>
      <w:r w:rsidR="00D035B9">
        <w:rPr>
          <w:rFonts w:cs="Times New Roman"/>
        </w:rPr>
        <w:t>Among the largest exporters to the U.S. market are:  China 24%, Thailand 12%, Viet Nam 9%, and Indonesia 6%.</w:t>
      </w:r>
      <w:r w:rsidR="00D035B9">
        <w:rPr>
          <w:rStyle w:val="FootnoteReference"/>
          <w:rFonts w:cs="Times New Roman"/>
        </w:rPr>
        <w:footnoteReference w:id="5"/>
      </w:r>
      <w:r w:rsidR="00D035B9">
        <w:rPr>
          <w:rFonts w:cs="Times New Roman"/>
        </w:rPr>
        <w:t xml:space="preserve"> </w:t>
      </w:r>
      <w:r w:rsidRPr="00A262D0">
        <w:rPr>
          <w:rFonts w:cs="Times New Roman"/>
        </w:rPr>
        <w:t>Thailand’s seafood export totaled $6.9 billion in 2013, while US import of Thai seafood was $1.54 billion in 2014.</w:t>
      </w:r>
      <w:r>
        <w:rPr>
          <w:rStyle w:val="FootnoteReference"/>
          <w:rFonts w:cs="Times New Roman"/>
        </w:rPr>
        <w:footnoteReference w:id="6"/>
      </w:r>
      <w:r>
        <w:rPr>
          <w:rFonts w:cs="Times New Roman"/>
        </w:rPr>
        <w:t xml:space="preserve">  </w:t>
      </w:r>
      <w:r w:rsidRPr="00A262D0">
        <w:rPr>
          <w:rFonts w:cs="Times New Roman"/>
        </w:rPr>
        <w:t>Total US import of edible fishery products was valued at $20.2 billion in 2014.</w:t>
      </w:r>
      <w:r>
        <w:rPr>
          <w:rStyle w:val="FootnoteReference"/>
          <w:rFonts w:cs="Times New Roman"/>
        </w:rPr>
        <w:footnoteReference w:id="7"/>
      </w:r>
      <w:r>
        <w:rPr>
          <w:rFonts w:cs="Times New Roman"/>
        </w:rPr>
        <w:t xml:space="preserve">  </w:t>
      </w:r>
      <w:r w:rsidRPr="00A262D0">
        <w:rPr>
          <w:rFonts w:cs="Times New Roman"/>
        </w:rPr>
        <w:t>The Thai government estimates that “up to 300,000 people work in its fishing industry, 90% of whom are migrants vulnerable to being duped, trafficked and sold to the sea.”</w:t>
      </w:r>
      <w:r>
        <w:rPr>
          <w:rStyle w:val="FootnoteReference"/>
          <w:rFonts w:cs="Times New Roman"/>
        </w:rPr>
        <w:footnoteReference w:id="8"/>
      </w:r>
      <w:r w:rsidR="00D8038E">
        <w:rPr>
          <w:rFonts w:cs="Times New Roman"/>
        </w:rPr>
        <w:br/>
      </w:r>
    </w:p>
    <w:p w14:paraId="45FF5DC3" w14:textId="4B36BE52" w:rsidR="00A262D0" w:rsidRPr="00A262D0" w:rsidRDefault="00A262D0" w:rsidP="000339DB">
      <w:pPr>
        <w:pStyle w:val="ListParagraph"/>
        <w:numPr>
          <w:ilvl w:val="2"/>
          <w:numId w:val="11"/>
        </w:numPr>
        <w:rPr>
          <w:rFonts w:asciiTheme="majorHAnsi" w:hAnsiTheme="majorHAnsi"/>
          <w:b/>
        </w:rPr>
      </w:pPr>
      <w:r>
        <w:rPr>
          <w:rFonts w:asciiTheme="majorHAnsi" w:hAnsiTheme="majorHAnsi"/>
          <w:b/>
          <w:i/>
        </w:rPr>
        <w:t>Products</w:t>
      </w:r>
      <w:r w:rsidR="002A72D1">
        <w:rPr>
          <w:rFonts w:asciiTheme="majorHAnsi" w:hAnsiTheme="majorHAnsi"/>
          <w:b/>
          <w:i/>
        </w:rPr>
        <w:br/>
      </w:r>
    </w:p>
    <w:p w14:paraId="3E3EE712" w14:textId="70BCEB7C" w:rsidR="000339DB" w:rsidRDefault="000339DB" w:rsidP="00A262D0">
      <w:pPr>
        <w:pStyle w:val="ListParagraph"/>
        <w:numPr>
          <w:ilvl w:val="3"/>
          <w:numId w:val="11"/>
        </w:numPr>
        <w:rPr>
          <w:rFonts w:asciiTheme="majorHAnsi" w:hAnsiTheme="majorHAnsi"/>
          <w:b/>
        </w:rPr>
      </w:pPr>
      <w:r w:rsidRPr="00A262D0">
        <w:rPr>
          <w:rFonts w:cs="Times New Roman"/>
          <w:i/>
        </w:rPr>
        <w:t>Low risk:</w:t>
      </w:r>
      <w:r>
        <w:rPr>
          <w:rFonts w:asciiTheme="majorHAnsi" w:hAnsiTheme="majorHAnsi"/>
        </w:rPr>
        <w:t xml:space="preserve"> </w:t>
      </w:r>
      <w:r w:rsidRPr="00904297">
        <w:rPr>
          <w:rFonts w:cs="Times New Roman"/>
        </w:rPr>
        <w:t xml:space="preserve"> </w:t>
      </w:r>
      <w:r w:rsidR="00904297" w:rsidRPr="00904297">
        <w:rPr>
          <w:rFonts w:cs="Times New Roman"/>
        </w:rPr>
        <w:t>U.S. d</w:t>
      </w:r>
      <w:r w:rsidRPr="001B3F01">
        <w:rPr>
          <w:rFonts w:cs="Times New Roman"/>
        </w:rPr>
        <w:t>omestic wild-caught seafood and domestic brine shrimp</w:t>
      </w:r>
      <w:r>
        <w:rPr>
          <w:rFonts w:cs="Times New Roman"/>
        </w:rPr>
        <w:t>.</w:t>
      </w:r>
      <w:r>
        <w:rPr>
          <w:rStyle w:val="FootnoteReference"/>
          <w:rFonts w:asciiTheme="majorHAnsi" w:hAnsiTheme="majorHAnsi"/>
        </w:rPr>
        <w:footnoteReference w:id="9"/>
      </w:r>
      <w:r>
        <w:rPr>
          <w:rFonts w:asciiTheme="majorHAnsi" w:hAnsiTheme="majorHAnsi"/>
        </w:rPr>
        <w:br/>
      </w:r>
    </w:p>
    <w:p w14:paraId="0E33750F" w14:textId="7F9268EA" w:rsidR="000339DB" w:rsidRPr="00A262D0" w:rsidRDefault="000339DB" w:rsidP="00A262D0">
      <w:pPr>
        <w:pStyle w:val="ListParagraph"/>
        <w:numPr>
          <w:ilvl w:val="3"/>
          <w:numId w:val="11"/>
        </w:numPr>
        <w:rPr>
          <w:rFonts w:cs="Times New Roman"/>
          <w:i/>
        </w:rPr>
      </w:pPr>
      <w:r w:rsidRPr="00A262D0">
        <w:rPr>
          <w:rFonts w:cs="Times New Roman"/>
          <w:i/>
        </w:rPr>
        <w:t>High-risk</w:t>
      </w:r>
    </w:p>
    <w:p w14:paraId="671E79EB" w14:textId="6BCCBC67" w:rsidR="000339DB" w:rsidRPr="00141EC9" w:rsidRDefault="000339DB" w:rsidP="00A262D0">
      <w:pPr>
        <w:pStyle w:val="ListParagraph"/>
        <w:numPr>
          <w:ilvl w:val="4"/>
          <w:numId w:val="11"/>
        </w:numPr>
        <w:rPr>
          <w:rFonts w:asciiTheme="majorHAnsi" w:hAnsiTheme="majorHAnsi"/>
          <w:b/>
        </w:rPr>
      </w:pPr>
      <w:r w:rsidRPr="00141EC9">
        <w:rPr>
          <w:rFonts w:asciiTheme="majorHAnsi" w:hAnsiTheme="majorHAnsi"/>
          <w:b/>
        </w:rPr>
        <w:t>Fishmeal</w:t>
      </w:r>
      <w:r w:rsidRPr="00141EC9">
        <w:rPr>
          <w:rStyle w:val="FootnoteReference"/>
          <w:rFonts w:asciiTheme="majorHAnsi" w:hAnsiTheme="majorHAnsi"/>
          <w:b/>
        </w:rPr>
        <w:footnoteReference w:id="10"/>
      </w:r>
    </w:p>
    <w:p w14:paraId="1738126D" w14:textId="77777777" w:rsidR="000339DB" w:rsidRPr="001B3F01" w:rsidRDefault="000339DB" w:rsidP="00A262D0">
      <w:pPr>
        <w:pStyle w:val="ListParagraph"/>
        <w:numPr>
          <w:ilvl w:val="5"/>
          <w:numId w:val="11"/>
        </w:numPr>
        <w:rPr>
          <w:rFonts w:cs="Times New Roman"/>
          <w:b/>
        </w:rPr>
      </w:pPr>
      <w:r w:rsidRPr="001B3F01">
        <w:rPr>
          <w:rFonts w:cs="Times New Roman"/>
        </w:rPr>
        <w:t>Fish feed for aquaculture:  shrimp, salmon, catfish (amount varies depending on the cost of soy protein and the availability of domestic brine shrimp)</w:t>
      </w:r>
    </w:p>
    <w:p w14:paraId="0BD64C84" w14:textId="6E433DDA" w:rsidR="000339DB" w:rsidRPr="000339DB" w:rsidRDefault="000339DB" w:rsidP="00A262D0">
      <w:pPr>
        <w:pStyle w:val="ListParagraph"/>
        <w:numPr>
          <w:ilvl w:val="5"/>
          <w:numId w:val="11"/>
        </w:numPr>
        <w:rPr>
          <w:rFonts w:asciiTheme="majorHAnsi" w:hAnsiTheme="majorHAnsi"/>
          <w:b/>
        </w:rPr>
      </w:pPr>
      <w:r w:rsidRPr="001B3F01">
        <w:rPr>
          <w:rFonts w:cs="Times New Roman"/>
        </w:rPr>
        <w:t>Poultry feed:</w:t>
      </w:r>
      <w:r w:rsidRPr="001B3F01">
        <w:rPr>
          <w:rStyle w:val="FootnoteReference"/>
          <w:rFonts w:cs="Times New Roman"/>
        </w:rPr>
        <w:footnoteReference w:id="11"/>
      </w:r>
      <w:r w:rsidRPr="001B3F01">
        <w:rPr>
          <w:rFonts w:cs="Times New Roman"/>
        </w:rPr>
        <w:t xml:space="preserve"> approx. 1.5 pounds of fishmeal per 4-pound chicken</w:t>
      </w:r>
    </w:p>
    <w:p w14:paraId="5486B773" w14:textId="2D853EF3" w:rsidR="000339DB" w:rsidRPr="000339DB" w:rsidRDefault="00FE4A5C" w:rsidP="00A262D0">
      <w:pPr>
        <w:pStyle w:val="ListParagraph"/>
        <w:numPr>
          <w:ilvl w:val="4"/>
          <w:numId w:val="11"/>
        </w:numPr>
        <w:rPr>
          <w:rFonts w:asciiTheme="majorHAnsi" w:hAnsiTheme="majorHAnsi"/>
          <w:b/>
        </w:rPr>
      </w:pPr>
      <w:r>
        <w:rPr>
          <w:rFonts w:asciiTheme="majorHAnsi" w:hAnsiTheme="majorHAnsi"/>
          <w:b/>
        </w:rPr>
        <w:t>Seafood</w:t>
      </w:r>
    </w:p>
    <w:p w14:paraId="09073B90" w14:textId="7E44D93F" w:rsidR="004353DE" w:rsidRPr="008C7388" w:rsidRDefault="000339DB" w:rsidP="00A262D0">
      <w:pPr>
        <w:pStyle w:val="ListParagraph"/>
        <w:numPr>
          <w:ilvl w:val="5"/>
          <w:numId w:val="11"/>
        </w:numPr>
        <w:rPr>
          <w:rFonts w:cs="Times New Roman"/>
          <w:b/>
        </w:rPr>
      </w:pPr>
      <w:r w:rsidRPr="001B3F01">
        <w:rPr>
          <w:rFonts w:cs="Times New Roman"/>
        </w:rPr>
        <w:t>Tuna</w:t>
      </w:r>
      <w:r w:rsidRPr="001B3F01">
        <w:rPr>
          <w:rStyle w:val="FootnoteReference"/>
          <w:rFonts w:cs="Times New Roman"/>
        </w:rPr>
        <w:footnoteReference w:id="12"/>
      </w:r>
      <w:r w:rsidRPr="001B3F01">
        <w:rPr>
          <w:rFonts w:cs="Times New Roman"/>
        </w:rPr>
        <w:t xml:space="preserve"> </w:t>
      </w:r>
    </w:p>
    <w:p w14:paraId="49BA3BEE" w14:textId="3A8E8814" w:rsidR="000339DB" w:rsidRPr="001B3F01" w:rsidRDefault="000339DB" w:rsidP="00A262D0">
      <w:pPr>
        <w:pStyle w:val="ListParagraph"/>
        <w:numPr>
          <w:ilvl w:val="5"/>
          <w:numId w:val="11"/>
        </w:numPr>
        <w:rPr>
          <w:rFonts w:cs="Times New Roman"/>
          <w:b/>
        </w:rPr>
      </w:pPr>
      <w:r w:rsidRPr="001B3F01">
        <w:rPr>
          <w:rFonts w:cs="Times New Roman"/>
        </w:rPr>
        <w:t>Shrimp</w:t>
      </w:r>
      <w:r>
        <w:rPr>
          <w:rStyle w:val="FootnoteReference"/>
          <w:rFonts w:cs="Times New Roman"/>
        </w:rPr>
        <w:footnoteReference w:id="13"/>
      </w:r>
    </w:p>
    <w:p w14:paraId="5B6CBD3D" w14:textId="0899F6C0" w:rsidR="001F48FC" w:rsidRPr="001F48FC" w:rsidRDefault="000339DB" w:rsidP="00A262D0">
      <w:pPr>
        <w:pStyle w:val="ListParagraph"/>
        <w:numPr>
          <w:ilvl w:val="5"/>
          <w:numId w:val="11"/>
        </w:numPr>
        <w:rPr>
          <w:rFonts w:asciiTheme="majorHAnsi" w:hAnsiTheme="majorHAnsi"/>
          <w:b/>
        </w:rPr>
      </w:pPr>
      <w:r w:rsidRPr="001B3F01">
        <w:rPr>
          <w:rFonts w:cs="Times New Roman"/>
        </w:rPr>
        <w:t>Fish oil</w:t>
      </w:r>
      <w:r w:rsidRPr="001B3F01">
        <w:rPr>
          <w:rStyle w:val="FootnoteReference"/>
          <w:rFonts w:cs="Times New Roman"/>
        </w:rPr>
        <w:footnoteReference w:id="14"/>
      </w:r>
      <w:r w:rsidR="00A57232">
        <w:rPr>
          <w:rFonts w:cs="Times New Roman"/>
        </w:rPr>
        <w:br/>
      </w:r>
    </w:p>
    <w:p w14:paraId="4E39EA74" w14:textId="6735CE2B" w:rsidR="00D81ED4" w:rsidRPr="000339DB" w:rsidRDefault="001F48FC" w:rsidP="000339DB">
      <w:pPr>
        <w:pStyle w:val="ListParagraph"/>
        <w:numPr>
          <w:ilvl w:val="1"/>
          <w:numId w:val="11"/>
        </w:numPr>
        <w:rPr>
          <w:rFonts w:asciiTheme="majorHAnsi" w:hAnsiTheme="majorHAnsi"/>
          <w:b/>
        </w:rPr>
      </w:pPr>
      <w:r w:rsidRPr="000339DB">
        <w:rPr>
          <w:rFonts w:asciiTheme="majorHAnsi" w:hAnsiTheme="majorHAnsi"/>
          <w:b/>
        </w:rPr>
        <w:t>High-</w:t>
      </w:r>
      <w:r w:rsidR="006D116F" w:rsidRPr="000339DB">
        <w:rPr>
          <w:rFonts w:asciiTheme="majorHAnsi" w:hAnsiTheme="majorHAnsi"/>
          <w:b/>
        </w:rPr>
        <w:t>risk</w:t>
      </w:r>
      <w:r w:rsidR="00754B8A" w:rsidRPr="000339DB">
        <w:rPr>
          <w:rFonts w:asciiTheme="majorHAnsi" w:hAnsiTheme="majorHAnsi"/>
          <w:b/>
        </w:rPr>
        <w:t xml:space="preserve"> </w:t>
      </w:r>
      <w:r w:rsidRPr="000339DB">
        <w:rPr>
          <w:rFonts w:asciiTheme="majorHAnsi" w:hAnsiTheme="majorHAnsi"/>
          <w:b/>
        </w:rPr>
        <w:t>supply chains</w:t>
      </w:r>
      <w:r w:rsidR="006D116F" w:rsidRPr="000339DB">
        <w:rPr>
          <w:rFonts w:asciiTheme="majorHAnsi" w:hAnsiTheme="majorHAnsi"/>
        </w:rPr>
        <w:t xml:space="preserve"> </w:t>
      </w:r>
      <w:r w:rsidR="00F4126A" w:rsidRPr="000339DB">
        <w:rPr>
          <w:rFonts w:cs="Times New Roman"/>
        </w:rPr>
        <w:br/>
      </w:r>
    </w:p>
    <w:p w14:paraId="6C26FDAD" w14:textId="30D2A4EE" w:rsidR="00AA3EBA" w:rsidRPr="00F4126A" w:rsidRDefault="00AA3EBA" w:rsidP="00AA3EBA">
      <w:pPr>
        <w:pStyle w:val="ListParagraph"/>
        <w:numPr>
          <w:ilvl w:val="3"/>
          <w:numId w:val="11"/>
        </w:numPr>
        <w:rPr>
          <w:rFonts w:cs="Times New Roman"/>
          <w:i/>
        </w:rPr>
      </w:pPr>
      <w:r w:rsidRPr="00F4126A">
        <w:rPr>
          <w:rFonts w:cs="Times New Roman"/>
          <w:i/>
        </w:rPr>
        <w:t>Mapping forwards from Thai exporters</w:t>
      </w:r>
      <w:r>
        <w:rPr>
          <w:rFonts w:cs="Times New Roman"/>
          <w:i/>
        </w:rPr>
        <w:br/>
      </w:r>
      <w:r w:rsidR="00173888">
        <w:rPr>
          <w:rFonts w:cs="Times New Roman"/>
        </w:rPr>
        <w:t>As e</w:t>
      </w:r>
      <w:r>
        <w:rPr>
          <w:rFonts w:cs="Times New Roman"/>
        </w:rPr>
        <w:t>xamples</w:t>
      </w:r>
      <w:r w:rsidR="00173888">
        <w:rPr>
          <w:rFonts w:cs="Times New Roman"/>
        </w:rPr>
        <w:t>, we cite two Thai exporters that have been identified as supply chains that process seafood made with slave labor.</w:t>
      </w:r>
      <w:r>
        <w:rPr>
          <w:rFonts w:cs="Times New Roman"/>
        </w:rPr>
        <w:t xml:space="preserve">  Using U.S. customs data for 2007 to date:</w:t>
      </w:r>
    </w:p>
    <w:p w14:paraId="5171ADED" w14:textId="231B1AFD" w:rsidR="0061099A" w:rsidRPr="004B46C8" w:rsidRDefault="00AA3EBA" w:rsidP="004B46C8">
      <w:pPr>
        <w:pStyle w:val="ListParagraph"/>
        <w:numPr>
          <w:ilvl w:val="4"/>
          <w:numId w:val="11"/>
        </w:numPr>
        <w:rPr>
          <w:rFonts w:cs="Times New Roman"/>
        </w:rPr>
      </w:pPr>
      <w:r w:rsidRPr="00A262D0">
        <w:rPr>
          <w:rFonts w:cs="Times New Roman"/>
          <w:i/>
        </w:rPr>
        <w:t>Thai Union Frozen</w:t>
      </w:r>
      <w:r>
        <w:rPr>
          <w:rFonts w:cs="Times New Roman"/>
        </w:rPr>
        <w:t xml:space="preserve"> – exported 528 million pounds to various U.S. ports.</w:t>
      </w:r>
      <w:r w:rsidR="00904297">
        <w:rPr>
          <w:rFonts w:cs="Times New Roman"/>
        </w:rPr>
        <w:t xml:space="preserve">  Thai Union used 353 agents for 5,600 </w:t>
      </w:r>
      <w:r w:rsidR="00A262D0">
        <w:rPr>
          <w:rFonts w:cs="Times New Roman"/>
        </w:rPr>
        <w:t>shipments</w:t>
      </w:r>
      <w:r w:rsidR="00904297">
        <w:rPr>
          <w:rFonts w:cs="Times New Roman"/>
        </w:rPr>
        <w:t>.</w:t>
      </w:r>
      <w:r>
        <w:rPr>
          <w:rStyle w:val="FootnoteReference"/>
          <w:rFonts w:cs="Times New Roman"/>
        </w:rPr>
        <w:footnoteReference w:id="15"/>
      </w:r>
      <w:r w:rsidR="00A262D0">
        <w:rPr>
          <w:rFonts w:cs="Times New Roman"/>
        </w:rPr>
        <w:t xml:space="preserve">  </w:t>
      </w:r>
      <w:r w:rsidR="00A262D0" w:rsidRPr="00A262D0">
        <w:rPr>
          <w:rFonts w:cs="Times New Roman"/>
        </w:rPr>
        <w:t>Thai Union accounts for 12% of Thai</w:t>
      </w:r>
      <w:r w:rsidR="00A262D0">
        <w:rPr>
          <w:rFonts w:cs="Times New Roman"/>
        </w:rPr>
        <w:t xml:space="preserve"> exports to the United States.</w:t>
      </w:r>
      <w:r w:rsidR="00A262D0">
        <w:rPr>
          <w:rStyle w:val="FootnoteReference"/>
          <w:rFonts w:cs="Times New Roman"/>
        </w:rPr>
        <w:footnoteReference w:id="16"/>
      </w:r>
      <w:r w:rsidR="00173888">
        <w:rPr>
          <w:rFonts w:cs="Times New Roman"/>
        </w:rPr>
        <w:t xml:space="preserve">  Thai Union is identified in a slave-labor lawsuit against Nestle.</w:t>
      </w:r>
      <w:r w:rsidR="0061099A">
        <w:rPr>
          <w:rStyle w:val="FootnoteReference"/>
          <w:rFonts w:cs="Times New Roman"/>
        </w:rPr>
        <w:footnoteReference w:id="17"/>
      </w:r>
    </w:p>
    <w:p w14:paraId="1CEA7645" w14:textId="7315581B" w:rsidR="00AA3EBA" w:rsidRDefault="00AA3EBA" w:rsidP="00AA3EBA">
      <w:pPr>
        <w:pStyle w:val="ListParagraph"/>
        <w:numPr>
          <w:ilvl w:val="4"/>
          <w:numId w:val="11"/>
        </w:numPr>
        <w:rPr>
          <w:rFonts w:cs="Times New Roman"/>
          <w:i/>
        </w:rPr>
      </w:pPr>
      <w:r w:rsidRPr="00A262D0">
        <w:rPr>
          <w:rFonts w:cs="Times New Roman"/>
          <w:i/>
        </w:rPr>
        <w:t>C</w:t>
      </w:r>
      <w:r w:rsidR="00904297" w:rsidRPr="00A262D0">
        <w:rPr>
          <w:rFonts w:cs="Times New Roman"/>
          <w:i/>
        </w:rPr>
        <w:t xml:space="preserve">haroen </w:t>
      </w:r>
      <w:r w:rsidRPr="00A262D0">
        <w:rPr>
          <w:rFonts w:cs="Times New Roman"/>
          <w:i/>
        </w:rPr>
        <w:t>P</w:t>
      </w:r>
      <w:r w:rsidR="00904297" w:rsidRPr="00A262D0">
        <w:rPr>
          <w:rFonts w:cs="Times New Roman"/>
          <w:i/>
        </w:rPr>
        <w:t>okphand Foods (CP)</w:t>
      </w:r>
      <w:r w:rsidR="00A262D0">
        <w:rPr>
          <w:rFonts w:cs="Times New Roman"/>
          <w:i/>
        </w:rPr>
        <w:t xml:space="preserve"> </w:t>
      </w:r>
      <w:r w:rsidRPr="00A262D0">
        <w:rPr>
          <w:rFonts w:cs="Times New Roman"/>
          <w:i/>
        </w:rPr>
        <w:t>–</w:t>
      </w:r>
      <w:r>
        <w:rPr>
          <w:rFonts w:cs="Times New Roman"/>
        </w:rPr>
        <w:t xml:space="preserve"> exported 46.2 million pounds to various U.S. ports.</w:t>
      </w:r>
      <w:r w:rsidR="00A262D0">
        <w:rPr>
          <w:rFonts w:cs="Times New Roman"/>
        </w:rPr>
        <w:t xml:space="preserve"> CP used 20 agents for 917 shipments.</w:t>
      </w:r>
      <w:r w:rsidR="00A262D0">
        <w:rPr>
          <w:rStyle w:val="FootnoteReference"/>
          <w:rFonts w:cs="Times New Roman"/>
        </w:rPr>
        <w:footnoteReference w:id="18"/>
      </w:r>
      <w:r w:rsidR="00173888">
        <w:rPr>
          <w:rFonts w:cs="Times New Roman"/>
        </w:rPr>
        <w:t xml:space="preserve">  CP is identified in a slave-labor lawsuit against Costco.</w:t>
      </w:r>
      <w:r w:rsidR="00171860" w:rsidRPr="00171860">
        <w:rPr>
          <w:rStyle w:val="FootnoteReference"/>
          <w:rFonts w:cs="Times New Roman"/>
        </w:rPr>
        <w:t xml:space="preserve"> </w:t>
      </w:r>
      <w:r w:rsidR="00171860">
        <w:rPr>
          <w:rStyle w:val="FootnoteReference"/>
          <w:rFonts w:cs="Times New Roman"/>
        </w:rPr>
        <w:footnoteReference w:id="19"/>
      </w:r>
      <w:r>
        <w:rPr>
          <w:rFonts w:cs="Times New Roman"/>
          <w:i/>
        </w:rPr>
        <w:br/>
      </w:r>
    </w:p>
    <w:p w14:paraId="5DDA0281" w14:textId="69C7EE76" w:rsidR="00A57232" w:rsidRPr="00A57232" w:rsidRDefault="00A57232" w:rsidP="00A57232">
      <w:pPr>
        <w:pStyle w:val="ListParagraph"/>
        <w:numPr>
          <w:ilvl w:val="3"/>
          <w:numId w:val="11"/>
        </w:numPr>
        <w:rPr>
          <w:rFonts w:cs="Times New Roman"/>
          <w:i/>
        </w:rPr>
      </w:pPr>
      <w:r w:rsidRPr="00A57232">
        <w:rPr>
          <w:rFonts w:cs="Times New Roman"/>
          <w:i/>
        </w:rPr>
        <w:t>Mapping backwards from a U.S. government contractor</w:t>
      </w:r>
      <w:r>
        <w:rPr>
          <w:rFonts w:cs="Times New Roman"/>
        </w:rPr>
        <w:br/>
        <w:t xml:space="preserve">In order to map backwards, it is necessary to know the names of U.S. </w:t>
      </w:r>
      <w:r w:rsidR="001F48FC">
        <w:rPr>
          <w:rFonts w:cs="Times New Roman"/>
        </w:rPr>
        <w:t>intermediaries</w:t>
      </w:r>
      <w:r>
        <w:rPr>
          <w:rFonts w:cs="Times New Roman"/>
        </w:rPr>
        <w:t xml:space="preserve"> that do business with both Thai exporters and U.S. government contractors.</w:t>
      </w:r>
      <w:r w:rsidR="00F4126A" w:rsidRPr="00F4126A">
        <w:rPr>
          <w:rFonts w:cs="Times New Roman"/>
        </w:rPr>
        <w:t xml:space="preserve"> </w:t>
      </w:r>
      <w:r w:rsidR="00F4126A">
        <w:rPr>
          <w:rFonts w:cs="Times New Roman"/>
        </w:rPr>
        <w:t>The following stages establish commercial relationships based on customs data (courtesy of Panjiva</w:t>
      </w:r>
      <w:r w:rsidR="00F4126A">
        <w:rPr>
          <w:rStyle w:val="FootnoteReference"/>
          <w:rFonts w:cs="Times New Roman"/>
        </w:rPr>
        <w:footnoteReference w:id="20"/>
      </w:r>
      <w:r w:rsidR="00F4126A">
        <w:rPr>
          <w:rFonts w:cs="Times New Roman"/>
        </w:rPr>
        <w:t>); they do not establish custody of any specific packet of slave-tainted fish.</w:t>
      </w:r>
    </w:p>
    <w:p w14:paraId="5E834CBE" w14:textId="08629BA3" w:rsidR="00A57232" w:rsidRPr="004D230E" w:rsidRDefault="003C2F6B" w:rsidP="003C2F6B">
      <w:pPr>
        <w:pStyle w:val="ListParagraph"/>
        <w:ind w:left="2160" w:hanging="360"/>
        <w:rPr>
          <w:rFonts w:cs="Times New Roman"/>
          <w:b/>
        </w:rPr>
      </w:pPr>
      <w:r>
        <w:rPr>
          <w:rFonts w:cs="Times New Roman"/>
        </w:rPr>
        <w:t>6.</w:t>
      </w:r>
      <w:r>
        <w:rPr>
          <w:rFonts w:cs="Times New Roman"/>
        </w:rPr>
        <w:tab/>
      </w:r>
      <w:r w:rsidR="00A57232" w:rsidRPr="004D230E">
        <w:rPr>
          <w:rFonts w:cs="Times New Roman"/>
        </w:rPr>
        <w:t>Sysco Foods sells fish to U.S. Department of Defense</w:t>
      </w:r>
      <w:r w:rsidR="00A57232">
        <w:rPr>
          <w:rFonts w:cs="Times New Roman"/>
        </w:rPr>
        <w:t xml:space="preserve"> in the following states:  AL, CT, FL, KY, ME, MD, MT, NY, NC, TX, UT, VA, WA, WI.</w:t>
      </w:r>
    </w:p>
    <w:p w14:paraId="68EF81D0" w14:textId="01B792A4" w:rsidR="00A57232" w:rsidRPr="00A57232" w:rsidRDefault="003C2F6B" w:rsidP="003C2F6B">
      <w:pPr>
        <w:pStyle w:val="ListParagraph"/>
        <w:ind w:left="1800"/>
        <w:rPr>
          <w:rFonts w:asciiTheme="majorHAnsi" w:hAnsiTheme="majorHAnsi"/>
          <w:b/>
        </w:rPr>
      </w:pPr>
      <w:r>
        <w:rPr>
          <w:rFonts w:cs="Times New Roman"/>
        </w:rPr>
        <w:t>5.</w:t>
      </w:r>
      <w:r>
        <w:rPr>
          <w:rFonts w:cs="Times New Roman"/>
        </w:rPr>
        <w:tab/>
      </w:r>
      <w:r w:rsidR="00A57232">
        <w:rPr>
          <w:rFonts w:cs="Times New Roman"/>
        </w:rPr>
        <w:t xml:space="preserve">Sysco purchases from wholesaler </w:t>
      </w:r>
      <w:r w:rsidR="00A57232" w:rsidRPr="004D230E">
        <w:rPr>
          <w:rFonts w:cs="Times New Roman"/>
        </w:rPr>
        <w:t xml:space="preserve">Stavis </w:t>
      </w:r>
      <w:r w:rsidR="005B0C10">
        <w:rPr>
          <w:rFonts w:cs="Times New Roman"/>
        </w:rPr>
        <w:t>Seafoods, based i</w:t>
      </w:r>
      <w:r w:rsidR="00A57232">
        <w:rPr>
          <w:rFonts w:cs="Times New Roman"/>
        </w:rPr>
        <w:t>n Boston, MA.</w:t>
      </w:r>
      <w:r w:rsidR="00F17502">
        <w:rPr>
          <w:rStyle w:val="FootnoteReference"/>
          <w:rFonts w:cs="Times New Roman"/>
        </w:rPr>
        <w:footnoteReference w:id="21"/>
      </w:r>
    </w:p>
    <w:p w14:paraId="7BF86EDB" w14:textId="319072FE" w:rsidR="00A57232" w:rsidRPr="00A57232" w:rsidRDefault="003C2F6B" w:rsidP="003C2F6B">
      <w:pPr>
        <w:pStyle w:val="ListParagraph"/>
        <w:ind w:left="1800"/>
        <w:rPr>
          <w:rFonts w:asciiTheme="majorHAnsi" w:hAnsiTheme="majorHAnsi"/>
          <w:b/>
        </w:rPr>
      </w:pPr>
      <w:r>
        <w:rPr>
          <w:rFonts w:cs="Times New Roman"/>
        </w:rPr>
        <w:t>4.</w:t>
      </w:r>
      <w:r>
        <w:rPr>
          <w:rFonts w:cs="Times New Roman"/>
        </w:rPr>
        <w:tab/>
      </w:r>
      <w:r w:rsidR="00A57232">
        <w:rPr>
          <w:rFonts w:cs="Times New Roman"/>
        </w:rPr>
        <w:t>Stavis purchases from KingFisher, a Thai export company</w:t>
      </w:r>
      <w:r w:rsidR="00F4126A">
        <w:rPr>
          <w:rFonts w:cs="Times New Roman"/>
        </w:rPr>
        <w:t>.</w:t>
      </w:r>
      <w:r w:rsidR="00F17502">
        <w:rPr>
          <w:rStyle w:val="FootnoteReference"/>
          <w:rFonts w:cs="Times New Roman"/>
        </w:rPr>
        <w:footnoteReference w:id="22"/>
      </w:r>
    </w:p>
    <w:p w14:paraId="1E35FB88" w14:textId="730DA0B5" w:rsidR="003C2F6B" w:rsidRDefault="003C2F6B" w:rsidP="003C2F6B">
      <w:pPr>
        <w:pStyle w:val="ListParagraph"/>
        <w:ind w:left="2160" w:hanging="360"/>
        <w:rPr>
          <w:rFonts w:cs="Times New Roman"/>
        </w:rPr>
      </w:pPr>
      <w:r>
        <w:rPr>
          <w:rFonts w:cs="Times New Roman"/>
        </w:rPr>
        <w:t>3.</w:t>
      </w:r>
      <w:r>
        <w:rPr>
          <w:rFonts w:cs="Times New Roman"/>
        </w:rPr>
        <w:tab/>
      </w:r>
      <w:r w:rsidR="00A57232">
        <w:rPr>
          <w:rFonts w:cs="Times New Roman"/>
        </w:rPr>
        <w:t xml:space="preserve">KingFisher purchases </w:t>
      </w:r>
      <w:r w:rsidR="00F4126A">
        <w:rPr>
          <w:rFonts w:cs="Times New Roman"/>
        </w:rPr>
        <w:t xml:space="preserve">fish from </w:t>
      </w:r>
      <w:r w:rsidR="00A57232">
        <w:rPr>
          <w:rFonts w:cs="Times New Roman"/>
        </w:rPr>
        <w:t xml:space="preserve">a factory based in Thailand </w:t>
      </w:r>
      <w:r w:rsidR="00F4126A">
        <w:rPr>
          <w:rFonts w:cs="Times New Roman"/>
        </w:rPr>
        <w:t xml:space="preserve">that cleans and packages fish for export.  </w:t>
      </w:r>
    </w:p>
    <w:p w14:paraId="6409EAFF" w14:textId="4CF2C490" w:rsidR="00A57232" w:rsidRPr="004D230E" w:rsidRDefault="003C2F6B" w:rsidP="003C2F6B">
      <w:pPr>
        <w:pStyle w:val="ListParagraph"/>
        <w:ind w:left="2160" w:hanging="360"/>
        <w:rPr>
          <w:rFonts w:cs="Times New Roman"/>
          <w:b/>
        </w:rPr>
      </w:pPr>
      <w:r>
        <w:rPr>
          <w:rFonts w:cs="Times New Roman"/>
        </w:rPr>
        <w:t>2.</w:t>
      </w:r>
      <w:r>
        <w:rPr>
          <w:rFonts w:cs="Times New Roman"/>
        </w:rPr>
        <w:tab/>
      </w:r>
      <w:r w:rsidR="005B0C10">
        <w:rPr>
          <w:rFonts w:cs="Times New Roman"/>
        </w:rPr>
        <w:t>That</w:t>
      </w:r>
      <w:r w:rsidR="00A57232">
        <w:rPr>
          <w:rFonts w:cs="Times New Roman"/>
        </w:rPr>
        <w:t xml:space="preserve"> factory co-mingles the product that </w:t>
      </w:r>
      <w:r w:rsidR="00F4126A">
        <w:rPr>
          <w:rFonts w:cs="Times New Roman"/>
        </w:rPr>
        <w:t>it</w:t>
      </w:r>
      <w:r w:rsidR="00A57232">
        <w:rPr>
          <w:rFonts w:cs="Times New Roman"/>
        </w:rPr>
        <w:t xml:space="preserve"> acquire</w:t>
      </w:r>
      <w:r w:rsidR="00F4126A">
        <w:rPr>
          <w:rFonts w:cs="Times New Roman"/>
        </w:rPr>
        <w:t>s</w:t>
      </w:r>
      <w:r w:rsidR="00A57232">
        <w:rPr>
          <w:rFonts w:cs="Times New Roman"/>
        </w:rPr>
        <w:t xml:space="preserve"> from </w:t>
      </w:r>
      <w:r w:rsidR="006D6923">
        <w:rPr>
          <w:rFonts w:cs="Times New Roman"/>
        </w:rPr>
        <w:t>shipping</w:t>
      </w:r>
      <w:r w:rsidR="006977F0">
        <w:rPr>
          <w:rFonts w:cs="Times New Roman"/>
        </w:rPr>
        <w:t xml:space="preserve"> companies </w:t>
      </w:r>
      <w:r w:rsidR="006D6923">
        <w:rPr>
          <w:rFonts w:cs="Times New Roman"/>
        </w:rPr>
        <w:t>that collect seafood from trawlers on the open sea</w:t>
      </w:r>
      <w:r w:rsidR="00A57232">
        <w:rPr>
          <w:rFonts w:cs="Times New Roman"/>
        </w:rPr>
        <w:t>.</w:t>
      </w:r>
      <w:r w:rsidR="006D6923">
        <w:rPr>
          <w:rStyle w:val="FootnoteReference"/>
          <w:rFonts w:cs="Times New Roman"/>
        </w:rPr>
        <w:footnoteReference w:id="23"/>
      </w:r>
    </w:p>
    <w:p w14:paraId="3606C989" w14:textId="42D891A4" w:rsidR="004D230E" w:rsidRPr="00F4126A" w:rsidRDefault="003C2F6B" w:rsidP="003C2F6B">
      <w:pPr>
        <w:pStyle w:val="ListParagraph"/>
        <w:ind w:left="1800"/>
        <w:rPr>
          <w:rFonts w:asciiTheme="majorHAnsi" w:hAnsiTheme="majorHAnsi"/>
          <w:b/>
        </w:rPr>
      </w:pPr>
      <w:r>
        <w:rPr>
          <w:rFonts w:cs="Times New Roman"/>
        </w:rPr>
        <w:t>1.</w:t>
      </w:r>
      <w:r>
        <w:rPr>
          <w:rFonts w:cs="Times New Roman"/>
        </w:rPr>
        <w:tab/>
      </w:r>
      <w:r w:rsidR="00A57232" w:rsidRPr="00A57232">
        <w:rPr>
          <w:rFonts w:cs="Times New Roman"/>
        </w:rPr>
        <w:t xml:space="preserve">Some of the </w:t>
      </w:r>
      <w:r w:rsidR="006D6923">
        <w:rPr>
          <w:rFonts w:cs="Times New Roman"/>
        </w:rPr>
        <w:t>trawlers</w:t>
      </w:r>
      <w:r w:rsidR="00A57232" w:rsidRPr="00A57232">
        <w:rPr>
          <w:rFonts w:cs="Times New Roman"/>
        </w:rPr>
        <w:t xml:space="preserve"> that sell to the </w:t>
      </w:r>
      <w:r w:rsidR="006D6923">
        <w:rPr>
          <w:rFonts w:cs="Times New Roman"/>
        </w:rPr>
        <w:t>shipping company</w:t>
      </w:r>
      <w:r w:rsidR="00A57232" w:rsidRPr="00A57232">
        <w:rPr>
          <w:rFonts w:cs="Times New Roman"/>
        </w:rPr>
        <w:t xml:space="preserve"> use </w:t>
      </w:r>
      <w:r w:rsidR="004D230E" w:rsidRPr="00A57232">
        <w:rPr>
          <w:rFonts w:cs="Times New Roman"/>
        </w:rPr>
        <w:t xml:space="preserve">slave labor. </w:t>
      </w:r>
    </w:p>
    <w:p w14:paraId="441CB774" w14:textId="5772DA21" w:rsidR="00A20BFE" w:rsidRPr="00F764EE" w:rsidRDefault="00D47B55" w:rsidP="005712B5">
      <w:pPr>
        <w:pStyle w:val="ListParagraph"/>
        <w:ind w:left="1800"/>
        <w:rPr>
          <w:rFonts w:cs="Times New Roman"/>
        </w:rPr>
      </w:pPr>
      <w:r w:rsidRPr="00F764EE">
        <w:rPr>
          <w:rFonts w:cs="Times New Roman"/>
        </w:rPr>
        <w:br/>
      </w:r>
    </w:p>
    <w:p w14:paraId="166BC9A0" w14:textId="074DD9FA" w:rsidR="00C50837" w:rsidRPr="00C50837" w:rsidRDefault="00D81ED4" w:rsidP="00C50837">
      <w:pPr>
        <w:pStyle w:val="ListParagraph"/>
        <w:numPr>
          <w:ilvl w:val="0"/>
          <w:numId w:val="11"/>
        </w:numPr>
        <w:rPr>
          <w:rFonts w:asciiTheme="majorHAnsi" w:hAnsiTheme="majorHAnsi"/>
          <w:b/>
          <w:sz w:val="24"/>
          <w:szCs w:val="24"/>
        </w:rPr>
      </w:pPr>
      <w:r w:rsidRPr="00B63798">
        <w:rPr>
          <w:rFonts w:asciiTheme="majorHAnsi" w:hAnsiTheme="majorHAnsi"/>
          <w:b/>
          <w:sz w:val="24"/>
          <w:szCs w:val="24"/>
        </w:rPr>
        <w:t>Who are the government purchasers</w:t>
      </w:r>
      <w:r w:rsidR="007813D1" w:rsidRPr="00B63798">
        <w:rPr>
          <w:rFonts w:asciiTheme="majorHAnsi" w:hAnsiTheme="majorHAnsi"/>
          <w:b/>
          <w:sz w:val="24"/>
          <w:szCs w:val="24"/>
        </w:rPr>
        <w:t>?</w:t>
      </w:r>
      <w:r w:rsidR="00037D36" w:rsidRPr="00B63798">
        <w:rPr>
          <w:rFonts w:asciiTheme="majorHAnsi" w:hAnsiTheme="majorHAnsi"/>
          <w:b/>
          <w:sz w:val="24"/>
          <w:szCs w:val="24"/>
        </w:rPr>
        <w:br/>
      </w:r>
    </w:p>
    <w:tbl>
      <w:tblPr>
        <w:tblStyle w:val="TableGrid"/>
        <w:tblW w:w="0" w:type="auto"/>
        <w:tblInd w:w="82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80"/>
        <w:gridCol w:w="1260"/>
        <w:gridCol w:w="1260"/>
        <w:gridCol w:w="1170"/>
      </w:tblGrid>
      <w:tr w:rsidR="00C50837" w14:paraId="478D4D81" w14:textId="77777777" w:rsidTr="00C50837">
        <w:tc>
          <w:tcPr>
            <w:tcW w:w="2880" w:type="dxa"/>
          </w:tcPr>
          <w:p w14:paraId="4022B646" w14:textId="77777777" w:rsidR="00C50837" w:rsidRPr="00072CB3" w:rsidRDefault="00C50837" w:rsidP="00C50837">
            <w:pPr>
              <w:tabs>
                <w:tab w:val="left" w:pos="547"/>
              </w:tabs>
              <w:rPr>
                <w:rFonts w:cs="Times New Roman"/>
                <w:i/>
                <w:sz w:val="18"/>
                <w:szCs w:val="18"/>
              </w:rPr>
            </w:pPr>
            <w:r>
              <w:rPr>
                <w:rFonts w:cs="Times New Roman"/>
                <w:i/>
                <w:sz w:val="18"/>
                <w:szCs w:val="18"/>
              </w:rPr>
              <w:t>Agency &amp; purchase</w:t>
            </w:r>
          </w:p>
        </w:tc>
        <w:tc>
          <w:tcPr>
            <w:tcW w:w="1260" w:type="dxa"/>
          </w:tcPr>
          <w:p w14:paraId="0EB76949" w14:textId="77777777" w:rsidR="00C50837" w:rsidRPr="00072CB3" w:rsidRDefault="00C50837" w:rsidP="00C50837">
            <w:pPr>
              <w:jc w:val="right"/>
              <w:rPr>
                <w:rFonts w:cs="Times New Roman"/>
                <w:i/>
                <w:sz w:val="18"/>
                <w:szCs w:val="18"/>
              </w:rPr>
            </w:pPr>
            <w:r>
              <w:rPr>
                <w:rFonts w:cs="Times New Roman"/>
                <w:i/>
                <w:sz w:val="18"/>
                <w:szCs w:val="18"/>
              </w:rPr>
              <w:t>Fishmeal</w:t>
            </w:r>
          </w:p>
        </w:tc>
        <w:tc>
          <w:tcPr>
            <w:tcW w:w="1260" w:type="dxa"/>
          </w:tcPr>
          <w:p w14:paraId="2D4EBE6F" w14:textId="77777777" w:rsidR="00C50837" w:rsidRPr="00072CB3" w:rsidRDefault="00C50837" w:rsidP="00C50837">
            <w:pPr>
              <w:jc w:val="right"/>
              <w:rPr>
                <w:rFonts w:cs="Times New Roman"/>
                <w:i/>
                <w:sz w:val="18"/>
                <w:szCs w:val="18"/>
              </w:rPr>
            </w:pPr>
            <w:r>
              <w:rPr>
                <w:rFonts w:cs="Times New Roman"/>
                <w:i/>
                <w:sz w:val="18"/>
                <w:szCs w:val="18"/>
              </w:rPr>
              <w:t>Seafood</w:t>
            </w:r>
          </w:p>
        </w:tc>
        <w:tc>
          <w:tcPr>
            <w:tcW w:w="1170" w:type="dxa"/>
          </w:tcPr>
          <w:p w14:paraId="40EC628B" w14:textId="77777777" w:rsidR="00C50837" w:rsidRPr="00072CB3" w:rsidRDefault="00C50837" w:rsidP="00C50837">
            <w:pPr>
              <w:jc w:val="right"/>
              <w:rPr>
                <w:rFonts w:cs="Times New Roman"/>
                <w:i/>
                <w:sz w:val="18"/>
                <w:szCs w:val="18"/>
              </w:rPr>
            </w:pPr>
            <w:r w:rsidRPr="00072CB3">
              <w:rPr>
                <w:rFonts w:cs="Times New Roman"/>
                <w:i/>
                <w:sz w:val="18"/>
                <w:szCs w:val="18"/>
              </w:rPr>
              <w:t>Totals</w:t>
            </w:r>
          </w:p>
        </w:tc>
      </w:tr>
      <w:tr w:rsidR="00C50837" w14:paraId="604B1D2A" w14:textId="77777777" w:rsidTr="00C50837">
        <w:tc>
          <w:tcPr>
            <w:tcW w:w="2880" w:type="dxa"/>
          </w:tcPr>
          <w:p w14:paraId="12E333FE" w14:textId="77777777" w:rsidR="00C50837" w:rsidRPr="007B2821" w:rsidRDefault="00C50837" w:rsidP="00C50837">
            <w:pPr>
              <w:rPr>
                <w:rFonts w:cs="Times New Roman"/>
                <w:sz w:val="18"/>
                <w:szCs w:val="18"/>
              </w:rPr>
            </w:pPr>
            <w:r w:rsidRPr="007B2821">
              <w:rPr>
                <w:rFonts w:cs="Times New Roman"/>
                <w:sz w:val="18"/>
                <w:szCs w:val="18"/>
              </w:rPr>
              <w:t>USDA</w:t>
            </w:r>
            <w:r>
              <w:rPr>
                <w:rFonts w:cs="Times New Roman"/>
                <w:sz w:val="18"/>
                <w:szCs w:val="18"/>
              </w:rPr>
              <w:t xml:space="preserve"> / local school districts</w:t>
            </w:r>
          </w:p>
        </w:tc>
        <w:tc>
          <w:tcPr>
            <w:tcW w:w="1260" w:type="dxa"/>
            <w:shd w:val="clear" w:color="auto" w:fill="DBE5F1" w:themeFill="accent1" w:themeFillTint="33"/>
          </w:tcPr>
          <w:p w14:paraId="314E60DB" w14:textId="77777777" w:rsidR="00C50837" w:rsidRPr="007B2821" w:rsidRDefault="00C50837" w:rsidP="00C50837">
            <w:pPr>
              <w:jc w:val="right"/>
              <w:rPr>
                <w:rFonts w:cs="Times New Roman"/>
                <w:sz w:val="18"/>
                <w:szCs w:val="18"/>
              </w:rPr>
            </w:pPr>
            <w:r>
              <w:rPr>
                <w:rFonts w:cs="Times New Roman"/>
                <w:sz w:val="18"/>
                <w:szCs w:val="18"/>
              </w:rPr>
              <w:t>$208.3</w:t>
            </w:r>
          </w:p>
        </w:tc>
        <w:tc>
          <w:tcPr>
            <w:tcW w:w="1260" w:type="dxa"/>
            <w:shd w:val="clear" w:color="auto" w:fill="DBE5F1" w:themeFill="accent1" w:themeFillTint="33"/>
          </w:tcPr>
          <w:p w14:paraId="26E67346" w14:textId="77777777" w:rsidR="00C50837" w:rsidRPr="007B2821" w:rsidRDefault="00C50837" w:rsidP="00C50837">
            <w:pPr>
              <w:jc w:val="right"/>
              <w:rPr>
                <w:rFonts w:cs="Times New Roman"/>
                <w:sz w:val="18"/>
                <w:szCs w:val="18"/>
              </w:rPr>
            </w:pPr>
            <w:r>
              <w:rPr>
                <w:rFonts w:cs="Times New Roman"/>
                <w:sz w:val="18"/>
                <w:szCs w:val="18"/>
              </w:rPr>
              <w:t>$82.3</w:t>
            </w:r>
          </w:p>
        </w:tc>
        <w:tc>
          <w:tcPr>
            <w:tcW w:w="1170" w:type="dxa"/>
            <w:shd w:val="clear" w:color="auto" w:fill="DBE5F1" w:themeFill="accent1" w:themeFillTint="33"/>
          </w:tcPr>
          <w:p w14:paraId="71E1035E" w14:textId="77777777" w:rsidR="00C50837" w:rsidRPr="007B2821" w:rsidRDefault="00C50837" w:rsidP="00C50837">
            <w:pPr>
              <w:jc w:val="right"/>
              <w:rPr>
                <w:rFonts w:cs="Times New Roman"/>
                <w:sz w:val="18"/>
                <w:szCs w:val="18"/>
              </w:rPr>
            </w:pPr>
            <w:r>
              <w:rPr>
                <w:rFonts w:cs="Times New Roman"/>
                <w:sz w:val="18"/>
                <w:szCs w:val="18"/>
              </w:rPr>
              <w:t>$290.6</w:t>
            </w:r>
          </w:p>
        </w:tc>
      </w:tr>
      <w:tr w:rsidR="00C50837" w14:paraId="55CA4CC6" w14:textId="77777777" w:rsidTr="00C50837">
        <w:tc>
          <w:tcPr>
            <w:tcW w:w="2880" w:type="dxa"/>
          </w:tcPr>
          <w:p w14:paraId="3CAAC361" w14:textId="77777777" w:rsidR="00C50837" w:rsidRPr="007B2821" w:rsidRDefault="00C50837" w:rsidP="00C50837">
            <w:pPr>
              <w:rPr>
                <w:rFonts w:cs="Times New Roman"/>
                <w:sz w:val="18"/>
                <w:szCs w:val="18"/>
              </w:rPr>
            </w:pPr>
            <w:r>
              <w:rPr>
                <w:rFonts w:cs="Times New Roman"/>
                <w:sz w:val="18"/>
                <w:szCs w:val="18"/>
              </w:rPr>
              <w:t>USDA &amp; others / federal purchase</w:t>
            </w:r>
          </w:p>
        </w:tc>
        <w:tc>
          <w:tcPr>
            <w:tcW w:w="1260" w:type="dxa"/>
            <w:shd w:val="clear" w:color="auto" w:fill="DBE5F1" w:themeFill="accent1" w:themeFillTint="33"/>
          </w:tcPr>
          <w:p w14:paraId="7E162206" w14:textId="77777777" w:rsidR="00C50837" w:rsidRPr="007B2821" w:rsidRDefault="00C50837" w:rsidP="00C50837">
            <w:pPr>
              <w:jc w:val="right"/>
              <w:rPr>
                <w:rFonts w:cs="Times New Roman"/>
                <w:sz w:val="18"/>
                <w:szCs w:val="18"/>
              </w:rPr>
            </w:pPr>
            <w:r>
              <w:rPr>
                <w:rFonts w:cs="Times New Roman"/>
                <w:sz w:val="18"/>
                <w:szCs w:val="18"/>
              </w:rPr>
              <w:t>$61.9</w:t>
            </w:r>
          </w:p>
        </w:tc>
        <w:tc>
          <w:tcPr>
            <w:tcW w:w="1260" w:type="dxa"/>
            <w:shd w:val="clear" w:color="auto" w:fill="DBE5F1" w:themeFill="accent1" w:themeFillTint="33"/>
          </w:tcPr>
          <w:p w14:paraId="32242C74" w14:textId="77777777" w:rsidR="00C50837" w:rsidRPr="007B2821" w:rsidRDefault="00C50837" w:rsidP="00C50837">
            <w:pPr>
              <w:jc w:val="right"/>
              <w:rPr>
                <w:rFonts w:cs="Times New Roman"/>
                <w:sz w:val="18"/>
                <w:szCs w:val="18"/>
              </w:rPr>
            </w:pPr>
            <w:r>
              <w:rPr>
                <w:rFonts w:cs="Times New Roman"/>
                <w:sz w:val="18"/>
                <w:szCs w:val="18"/>
              </w:rPr>
              <w:t>$20.*</w:t>
            </w:r>
          </w:p>
        </w:tc>
        <w:tc>
          <w:tcPr>
            <w:tcW w:w="1170" w:type="dxa"/>
            <w:shd w:val="clear" w:color="auto" w:fill="DBE5F1" w:themeFill="accent1" w:themeFillTint="33"/>
          </w:tcPr>
          <w:p w14:paraId="30CA23C0" w14:textId="77777777" w:rsidR="00C50837" w:rsidRPr="007B2821" w:rsidRDefault="00C50837" w:rsidP="00C50837">
            <w:pPr>
              <w:jc w:val="right"/>
              <w:rPr>
                <w:rFonts w:cs="Times New Roman"/>
                <w:sz w:val="18"/>
                <w:szCs w:val="18"/>
              </w:rPr>
            </w:pPr>
            <w:r>
              <w:rPr>
                <w:rFonts w:cs="Times New Roman"/>
                <w:sz w:val="18"/>
                <w:szCs w:val="18"/>
              </w:rPr>
              <w:t>$81.9</w:t>
            </w:r>
          </w:p>
        </w:tc>
      </w:tr>
      <w:tr w:rsidR="00C50837" w14:paraId="0692C60F" w14:textId="77777777" w:rsidTr="00C50837">
        <w:tc>
          <w:tcPr>
            <w:tcW w:w="2880" w:type="dxa"/>
          </w:tcPr>
          <w:p w14:paraId="4CF02178" w14:textId="77777777" w:rsidR="00C50837" w:rsidRPr="007B2821" w:rsidRDefault="00C50837" w:rsidP="00C50837">
            <w:pPr>
              <w:rPr>
                <w:rFonts w:cs="Times New Roman"/>
                <w:sz w:val="18"/>
                <w:szCs w:val="18"/>
              </w:rPr>
            </w:pPr>
            <w:r>
              <w:rPr>
                <w:rFonts w:cs="Times New Roman"/>
                <w:sz w:val="18"/>
                <w:szCs w:val="18"/>
              </w:rPr>
              <w:t>Defense &amp; others / food service</w:t>
            </w:r>
          </w:p>
        </w:tc>
        <w:tc>
          <w:tcPr>
            <w:tcW w:w="1260" w:type="dxa"/>
            <w:shd w:val="clear" w:color="auto" w:fill="DBE5F1" w:themeFill="accent1" w:themeFillTint="33"/>
          </w:tcPr>
          <w:p w14:paraId="3340D4C2" w14:textId="77777777" w:rsidR="00C50837" w:rsidRPr="007B2821" w:rsidRDefault="00C50837" w:rsidP="00C50837">
            <w:pPr>
              <w:jc w:val="right"/>
              <w:rPr>
                <w:rFonts w:cs="Times New Roman"/>
                <w:sz w:val="18"/>
                <w:szCs w:val="18"/>
              </w:rPr>
            </w:pPr>
            <w:r>
              <w:rPr>
                <w:rFonts w:cs="Times New Roman"/>
                <w:sz w:val="18"/>
                <w:szCs w:val="18"/>
              </w:rPr>
              <w:t>$11.6</w:t>
            </w:r>
          </w:p>
        </w:tc>
        <w:tc>
          <w:tcPr>
            <w:tcW w:w="1260" w:type="dxa"/>
            <w:shd w:val="clear" w:color="auto" w:fill="DBE5F1" w:themeFill="accent1" w:themeFillTint="33"/>
          </w:tcPr>
          <w:p w14:paraId="592ED9FC" w14:textId="77777777" w:rsidR="00C50837" w:rsidRPr="007B2821" w:rsidRDefault="00C50837" w:rsidP="00C50837">
            <w:pPr>
              <w:jc w:val="right"/>
              <w:rPr>
                <w:rFonts w:cs="Times New Roman"/>
                <w:sz w:val="18"/>
                <w:szCs w:val="18"/>
              </w:rPr>
            </w:pPr>
            <w:r>
              <w:rPr>
                <w:rFonts w:cs="Times New Roman"/>
                <w:sz w:val="18"/>
                <w:szCs w:val="18"/>
              </w:rPr>
              <w:t>$4.6</w:t>
            </w:r>
          </w:p>
        </w:tc>
        <w:tc>
          <w:tcPr>
            <w:tcW w:w="1170" w:type="dxa"/>
            <w:shd w:val="clear" w:color="auto" w:fill="DBE5F1" w:themeFill="accent1" w:themeFillTint="33"/>
          </w:tcPr>
          <w:p w14:paraId="756D8BA2" w14:textId="77777777" w:rsidR="00C50837" w:rsidRPr="007B2821" w:rsidRDefault="00C50837" w:rsidP="00C50837">
            <w:pPr>
              <w:jc w:val="right"/>
              <w:rPr>
                <w:rFonts w:cs="Times New Roman"/>
                <w:sz w:val="18"/>
                <w:szCs w:val="18"/>
              </w:rPr>
            </w:pPr>
            <w:r>
              <w:rPr>
                <w:rFonts w:cs="Times New Roman"/>
                <w:sz w:val="18"/>
                <w:szCs w:val="18"/>
              </w:rPr>
              <w:t>$16.2</w:t>
            </w:r>
          </w:p>
        </w:tc>
      </w:tr>
      <w:tr w:rsidR="00C50837" w14:paraId="6ED46F55" w14:textId="77777777" w:rsidTr="00C50837">
        <w:tc>
          <w:tcPr>
            <w:tcW w:w="2880" w:type="dxa"/>
          </w:tcPr>
          <w:p w14:paraId="47C4D8D5" w14:textId="77777777" w:rsidR="00C50837" w:rsidRDefault="00C50837" w:rsidP="00C50837">
            <w:pPr>
              <w:rPr>
                <w:rFonts w:cs="Times New Roman"/>
                <w:sz w:val="18"/>
                <w:szCs w:val="18"/>
              </w:rPr>
            </w:pPr>
            <w:r>
              <w:rPr>
                <w:rFonts w:cs="Times New Roman"/>
                <w:sz w:val="18"/>
                <w:szCs w:val="18"/>
              </w:rPr>
              <w:t>Interior / hatchery feed</w:t>
            </w:r>
          </w:p>
        </w:tc>
        <w:tc>
          <w:tcPr>
            <w:tcW w:w="1260" w:type="dxa"/>
            <w:shd w:val="clear" w:color="auto" w:fill="DBE5F1" w:themeFill="accent1" w:themeFillTint="33"/>
          </w:tcPr>
          <w:p w14:paraId="65BF43BC" w14:textId="77777777" w:rsidR="00C50837" w:rsidRDefault="00C50837" w:rsidP="00C50837">
            <w:pPr>
              <w:jc w:val="right"/>
              <w:rPr>
                <w:rFonts w:cs="Times New Roman"/>
                <w:sz w:val="18"/>
                <w:szCs w:val="18"/>
              </w:rPr>
            </w:pPr>
            <w:r>
              <w:rPr>
                <w:rFonts w:cs="Times New Roman"/>
                <w:sz w:val="18"/>
                <w:szCs w:val="18"/>
              </w:rPr>
              <w:t>$5.2</w:t>
            </w:r>
          </w:p>
        </w:tc>
        <w:tc>
          <w:tcPr>
            <w:tcW w:w="1260" w:type="dxa"/>
            <w:shd w:val="clear" w:color="auto" w:fill="DBE5F1" w:themeFill="accent1" w:themeFillTint="33"/>
          </w:tcPr>
          <w:p w14:paraId="759673C3" w14:textId="77777777" w:rsidR="00C50837" w:rsidRPr="007B2821" w:rsidRDefault="00C50837" w:rsidP="00C50837">
            <w:pPr>
              <w:jc w:val="right"/>
              <w:rPr>
                <w:rFonts w:cs="Times New Roman"/>
                <w:sz w:val="18"/>
                <w:szCs w:val="18"/>
              </w:rPr>
            </w:pPr>
            <w:r>
              <w:rPr>
                <w:rFonts w:cs="Times New Roman"/>
                <w:sz w:val="18"/>
                <w:szCs w:val="18"/>
              </w:rPr>
              <w:t>$0.0</w:t>
            </w:r>
          </w:p>
        </w:tc>
        <w:tc>
          <w:tcPr>
            <w:tcW w:w="1170" w:type="dxa"/>
            <w:shd w:val="clear" w:color="auto" w:fill="DBE5F1" w:themeFill="accent1" w:themeFillTint="33"/>
          </w:tcPr>
          <w:p w14:paraId="27E3F255" w14:textId="77777777" w:rsidR="00C50837" w:rsidRPr="007B2821" w:rsidRDefault="00C50837" w:rsidP="00C50837">
            <w:pPr>
              <w:jc w:val="right"/>
              <w:rPr>
                <w:rFonts w:cs="Times New Roman"/>
                <w:sz w:val="18"/>
                <w:szCs w:val="18"/>
              </w:rPr>
            </w:pPr>
            <w:r>
              <w:rPr>
                <w:rFonts w:cs="Times New Roman"/>
                <w:sz w:val="18"/>
                <w:szCs w:val="18"/>
              </w:rPr>
              <w:t>$5.2</w:t>
            </w:r>
          </w:p>
        </w:tc>
      </w:tr>
      <w:tr w:rsidR="00C50837" w14:paraId="259FFD34" w14:textId="77777777" w:rsidTr="00C50837">
        <w:tc>
          <w:tcPr>
            <w:tcW w:w="2880" w:type="dxa"/>
          </w:tcPr>
          <w:p w14:paraId="66C00284" w14:textId="77777777" w:rsidR="00C50837" w:rsidRPr="007B2821" w:rsidRDefault="00C50837" w:rsidP="00C50837">
            <w:pPr>
              <w:rPr>
                <w:rFonts w:cs="Times New Roman"/>
                <w:sz w:val="18"/>
                <w:szCs w:val="18"/>
              </w:rPr>
            </w:pPr>
            <w:r>
              <w:rPr>
                <w:rFonts w:cs="Times New Roman"/>
                <w:sz w:val="18"/>
                <w:szCs w:val="18"/>
              </w:rPr>
              <w:t>Defense / MREs</w:t>
            </w:r>
          </w:p>
        </w:tc>
        <w:tc>
          <w:tcPr>
            <w:tcW w:w="1260" w:type="dxa"/>
            <w:shd w:val="clear" w:color="auto" w:fill="DBE5F1" w:themeFill="accent1" w:themeFillTint="33"/>
          </w:tcPr>
          <w:p w14:paraId="6F2D7EDB" w14:textId="77777777" w:rsidR="00C50837" w:rsidRPr="007B2821" w:rsidRDefault="00C50837" w:rsidP="00C50837">
            <w:pPr>
              <w:jc w:val="right"/>
              <w:rPr>
                <w:rFonts w:cs="Times New Roman"/>
                <w:sz w:val="18"/>
                <w:szCs w:val="18"/>
              </w:rPr>
            </w:pPr>
            <w:r>
              <w:rPr>
                <w:rFonts w:cs="Times New Roman"/>
                <w:sz w:val="18"/>
                <w:szCs w:val="18"/>
              </w:rPr>
              <w:t>$3.1</w:t>
            </w:r>
          </w:p>
        </w:tc>
        <w:tc>
          <w:tcPr>
            <w:tcW w:w="1260" w:type="dxa"/>
            <w:shd w:val="clear" w:color="auto" w:fill="DBE5F1" w:themeFill="accent1" w:themeFillTint="33"/>
          </w:tcPr>
          <w:p w14:paraId="3F688FE5" w14:textId="77777777" w:rsidR="00C50837" w:rsidRPr="007B2821" w:rsidRDefault="00C50837" w:rsidP="00C50837">
            <w:pPr>
              <w:jc w:val="right"/>
              <w:rPr>
                <w:rFonts w:cs="Times New Roman"/>
                <w:sz w:val="18"/>
                <w:szCs w:val="18"/>
              </w:rPr>
            </w:pPr>
            <w:r>
              <w:rPr>
                <w:rFonts w:cs="Times New Roman"/>
                <w:sz w:val="18"/>
                <w:szCs w:val="18"/>
              </w:rPr>
              <w:t>$1.2</w:t>
            </w:r>
          </w:p>
        </w:tc>
        <w:tc>
          <w:tcPr>
            <w:tcW w:w="1170" w:type="dxa"/>
            <w:shd w:val="clear" w:color="auto" w:fill="DBE5F1" w:themeFill="accent1" w:themeFillTint="33"/>
          </w:tcPr>
          <w:p w14:paraId="2965133E" w14:textId="77777777" w:rsidR="00C50837" w:rsidRPr="007B2821" w:rsidRDefault="00C50837" w:rsidP="00C50837">
            <w:pPr>
              <w:jc w:val="right"/>
              <w:rPr>
                <w:rFonts w:cs="Times New Roman"/>
                <w:sz w:val="18"/>
                <w:szCs w:val="18"/>
              </w:rPr>
            </w:pPr>
            <w:r>
              <w:rPr>
                <w:rFonts w:cs="Times New Roman"/>
                <w:sz w:val="18"/>
                <w:szCs w:val="18"/>
              </w:rPr>
              <w:t>$4.3</w:t>
            </w:r>
          </w:p>
        </w:tc>
      </w:tr>
      <w:tr w:rsidR="00C50837" w14:paraId="1D9560CA" w14:textId="77777777" w:rsidTr="00C50837">
        <w:tc>
          <w:tcPr>
            <w:tcW w:w="2880" w:type="dxa"/>
          </w:tcPr>
          <w:p w14:paraId="05C178E7" w14:textId="77777777" w:rsidR="00C50837" w:rsidRPr="000D689D" w:rsidRDefault="00C50837" w:rsidP="00C50837">
            <w:pPr>
              <w:jc w:val="right"/>
              <w:rPr>
                <w:rFonts w:cs="Times New Roman"/>
                <w:b/>
                <w:i/>
                <w:sz w:val="18"/>
                <w:szCs w:val="18"/>
              </w:rPr>
            </w:pPr>
            <w:r w:rsidRPr="000D689D">
              <w:rPr>
                <w:rFonts w:cs="Times New Roman"/>
                <w:b/>
                <w:i/>
                <w:sz w:val="18"/>
                <w:szCs w:val="18"/>
              </w:rPr>
              <w:t>Total</w:t>
            </w:r>
          </w:p>
        </w:tc>
        <w:tc>
          <w:tcPr>
            <w:tcW w:w="1260" w:type="dxa"/>
          </w:tcPr>
          <w:p w14:paraId="6A47F48E" w14:textId="77777777" w:rsidR="00C50837" w:rsidRPr="000D689D" w:rsidRDefault="00C50837" w:rsidP="00C50837">
            <w:pPr>
              <w:tabs>
                <w:tab w:val="left" w:pos="1040"/>
              </w:tabs>
              <w:jc w:val="right"/>
              <w:rPr>
                <w:rFonts w:cs="Times New Roman"/>
                <w:b/>
                <w:sz w:val="18"/>
                <w:szCs w:val="18"/>
              </w:rPr>
            </w:pPr>
            <w:r w:rsidRPr="000D689D">
              <w:rPr>
                <w:rFonts w:cs="Times New Roman"/>
                <w:b/>
                <w:sz w:val="18"/>
                <w:szCs w:val="18"/>
              </w:rPr>
              <w:t>$209.1</w:t>
            </w:r>
          </w:p>
        </w:tc>
        <w:tc>
          <w:tcPr>
            <w:tcW w:w="1260" w:type="dxa"/>
          </w:tcPr>
          <w:p w14:paraId="657DE617" w14:textId="77777777" w:rsidR="00C50837" w:rsidRPr="000D689D" w:rsidRDefault="00C50837" w:rsidP="00C50837">
            <w:pPr>
              <w:jc w:val="right"/>
              <w:rPr>
                <w:rFonts w:cs="Times New Roman"/>
                <w:b/>
                <w:sz w:val="18"/>
                <w:szCs w:val="18"/>
              </w:rPr>
            </w:pPr>
            <w:r w:rsidRPr="000D689D">
              <w:rPr>
                <w:rFonts w:cs="Times New Roman"/>
                <w:b/>
                <w:sz w:val="18"/>
                <w:szCs w:val="18"/>
              </w:rPr>
              <w:t>$108.1</w:t>
            </w:r>
          </w:p>
        </w:tc>
        <w:tc>
          <w:tcPr>
            <w:tcW w:w="1170" w:type="dxa"/>
          </w:tcPr>
          <w:p w14:paraId="29F0FFE3" w14:textId="77777777" w:rsidR="00C50837" w:rsidRPr="000D689D" w:rsidRDefault="00C50837" w:rsidP="00C50837">
            <w:pPr>
              <w:jc w:val="right"/>
              <w:rPr>
                <w:rFonts w:cs="Times New Roman"/>
                <w:b/>
                <w:sz w:val="18"/>
                <w:szCs w:val="18"/>
              </w:rPr>
            </w:pPr>
            <w:r w:rsidRPr="000D689D">
              <w:rPr>
                <w:rFonts w:cs="Times New Roman"/>
                <w:b/>
                <w:sz w:val="18"/>
                <w:szCs w:val="18"/>
              </w:rPr>
              <w:t>$317.2</w:t>
            </w:r>
          </w:p>
        </w:tc>
      </w:tr>
    </w:tbl>
    <w:p w14:paraId="3AD27AAB" w14:textId="61E72EA1" w:rsidR="00171860" w:rsidRDefault="00171860" w:rsidP="00D8038E">
      <w:pPr>
        <w:rPr>
          <w:rFonts w:asciiTheme="majorHAnsi" w:hAnsiTheme="majorHAnsi"/>
          <w:b/>
        </w:rPr>
      </w:pPr>
    </w:p>
    <w:p w14:paraId="00A875F6" w14:textId="14E1F075" w:rsidR="004C6301" w:rsidRPr="00037D36" w:rsidRDefault="004C6301" w:rsidP="00EE6CC7">
      <w:pPr>
        <w:pStyle w:val="ListParagraph"/>
        <w:numPr>
          <w:ilvl w:val="1"/>
          <w:numId w:val="11"/>
        </w:numPr>
        <w:rPr>
          <w:rFonts w:asciiTheme="majorHAnsi" w:hAnsiTheme="majorHAnsi"/>
          <w:b/>
        </w:rPr>
      </w:pPr>
      <w:r w:rsidRPr="00037D36">
        <w:rPr>
          <w:rFonts w:asciiTheme="majorHAnsi" w:hAnsiTheme="majorHAnsi"/>
          <w:b/>
        </w:rPr>
        <w:t xml:space="preserve">Fishmeal </w:t>
      </w:r>
      <w:r w:rsidR="00B945EE">
        <w:rPr>
          <w:rFonts w:asciiTheme="majorHAnsi" w:hAnsiTheme="majorHAnsi"/>
          <w:b/>
        </w:rPr>
        <w:t>~</w:t>
      </w:r>
      <w:r w:rsidR="00684B35" w:rsidRPr="00037D36">
        <w:rPr>
          <w:rFonts w:asciiTheme="majorHAnsi" w:hAnsiTheme="majorHAnsi"/>
          <w:b/>
        </w:rPr>
        <w:t xml:space="preserve"> $209.1 million</w:t>
      </w:r>
      <w:r w:rsidR="00B945EE">
        <w:rPr>
          <w:rFonts w:asciiTheme="majorHAnsi" w:hAnsiTheme="majorHAnsi"/>
          <w:b/>
        </w:rPr>
        <w:br/>
      </w:r>
    </w:p>
    <w:p w14:paraId="1CDD79DE" w14:textId="77777777" w:rsidR="004C6301" w:rsidRPr="00037D36" w:rsidRDefault="004C6301" w:rsidP="00EE6CC7">
      <w:pPr>
        <w:pStyle w:val="ListParagraph"/>
        <w:numPr>
          <w:ilvl w:val="2"/>
          <w:numId w:val="11"/>
        </w:numPr>
        <w:rPr>
          <w:rFonts w:cs="Times New Roman"/>
          <w:b/>
        </w:rPr>
      </w:pPr>
      <w:r w:rsidRPr="00B945EE">
        <w:rPr>
          <w:rFonts w:asciiTheme="majorHAnsi" w:hAnsiTheme="majorHAnsi" w:cs="Times New Roman"/>
          <w:b/>
          <w:i/>
        </w:rPr>
        <w:t>USDA</w:t>
      </w:r>
      <w:r w:rsidRPr="00037D36">
        <w:rPr>
          <w:rFonts w:cs="Times New Roman"/>
          <w:i/>
        </w:rPr>
        <w:t xml:space="preserve"> – National School Lunch Program</w:t>
      </w:r>
      <w:r w:rsidRPr="00037D36">
        <w:rPr>
          <w:rFonts w:cs="Times New Roman"/>
        </w:rPr>
        <w:t xml:space="preserve"> – Fishmeal input to chicken </w:t>
      </w:r>
    </w:p>
    <w:p w14:paraId="779902B3" w14:textId="3CACBFDF" w:rsidR="004C6301" w:rsidRPr="00037D36" w:rsidRDefault="004C6301" w:rsidP="00EE6CC7">
      <w:pPr>
        <w:pStyle w:val="ListParagraph"/>
        <w:numPr>
          <w:ilvl w:val="3"/>
          <w:numId w:val="11"/>
        </w:numPr>
        <w:rPr>
          <w:rFonts w:cs="Times New Roman"/>
          <w:b/>
        </w:rPr>
      </w:pPr>
      <w:r w:rsidRPr="00037D36">
        <w:rPr>
          <w:rFonts w:cs="Times New Roman"/>
        </w:rPr>
        <w:t>Potential scale – $208.3 million</w:t>
      </w:r>
      <w:r w:rsidRPr="00037D36">
        <w:rPr>
          <w:rFonts w:cs="Times New Roman"/>
        </w:rPr>
        <w:br/>
        <w:t>$17.9 billion (fy 2014)</w:t>
      </w:r>
      <w:r w:rsidRPr="00037D36">
        <w:rPr>
          <w:rStyle w:val="FootnoteReference"/>
          <w:rFonts w:cs="Times New Roman"/>
        </w:rPr>
        <w:footnoteReference w:id="24"/>
      </w:r>
      <w:r w:rsidRPr="00037D36">
        <w:rPr>
          <w:rFonts w:cs="Times New Roman"/>
        </w:rPr>
        <w:t xml:space="preserve"> * 46% food</w:t>
      </w:r>
      <w:r w:rsidRPr="00037D36">
        <w:rPr>
          <w:rStyle w:val="FootnoteReference"/>
          <w:rFonts w:cs="Times New Roman"/>
        </w:rPr>
        <w:footnoteReference w:id="25"/>
      </w:r>
      <w:r w:rsidR="00B63798">
        <w:rPr>
          <w:rFonts w:cs="Times New Roman"/>
        </w:rPr>
        <w:t xml:space="preserve"> </w:t>
      </w:r>
      <w:r w:rsidRPr="00037D36">
        <w:rPr>
          <w:rFonts w:cs="Times New Roman"/>
        </w:rPr>
        <w:t>* 11% poultry</w:t>
      </w:r>
      <w:r w:rsidRPr="00037D36">
        <w:rPr>
          <w:rStyle w:val="FootnoteReference"/>
          <w:rFonts w:cs="Times New Roman"/>
        </w:rPr>
        <w:footnoteReference w:id="26"/>
      </w:r>
      <w:r w:rsidRPr="00037D36">
        <w:rPr>
          <w:rFonts w:cs="Times New Roman"/>
        </w:rPr>
        <w:t xml:space="preserve"> * 23% fishmeal ratio</w:t>
      </w:r>
      <w:r w:rsidRPr="00037D36">
        <w:rPr>
          <w:rStyle w:val="FootnoteReference"/>
          <w:rFonts w:cs="Times New Roman"/>
        </w:rPr>
        <w:footnoteReference w:id="27"/>
      </w:r>
      <w:r w:rsidRPr="00037D36">
        <w:rPr>
          <w:rFonts w:cs="Times New Roman"/>
        </w:rPr>
        <w:t xml:space="preserve"> = $208.3 m</w:t>
      </w:r>
    </w:p>
    <w:p w14:paraId="59C216DD" w14:textId="4E07DD63" w:rsidR="004C6301" w:rsidRPr="00037D36" w:rsidRDefault="004C6301" w:rsidP="00EE6CC7">
      <w:pPr>
        <w:pStyle w:val="ListParagraph"/>
        <w:numPr>
          <w:ilvl w:val="3"/>
          <w:numId w:val="11"/>
        </w:numPr>
        <w:rPr>
          <w:rFonts w:cs="Times New Roman"/>
          <w:b/>
        </w:rPr>
      </w:pPr>
      <w:r w:rsidRPr="00037D36">
        <w:rPr>
          <w:rFonts w:cs="Times New Roman"/>
        </w:rPr>
        <w:t xml:space="preserve">Recent purchases – </w:t>
      </w:r>
      <w:r w:rsidR="00684B35" w:rsidRPr="00037D36">
        <w:rPr>
          <w:rFonts w:cs="Times New Roman"/>
        </w:rPr>
        <w:t>These are made by local school districts.</w:t>
      </w:r>
      <w:r w:rsidR="00B945EE">
        <w:rPr>
          <w:rFonts w:cs="Times New Roman"/>
        </w:rPr>
        <w:br/>
      </w:r>
    </w:p>
    <w:p w14:paraId="1B096A2C" w14:textId="45D66C5C" w:rsidR="004C6301" w:rsidRPr="00037D36" w:rsidRDefault="00037D36" w:rsidP="00EE6CC7">
      <w:pPr>
        <w:pStyle w:val="ListParagraph"/>
        <w:numPr>
          <w:ilvl w:val="2"/>
          <w:numId w:val="11"/>
        </w:numPr>
        <w:rPr>
          <w:rFonts w:cs="Times New Roman"/>
          <w:b/>
        </w:rPr>
      </w:pPr>
      <w:r w:rsidRPr="00B945EE">
        <w:rPr>
          <w:rFonts w:asciiTheme="majorHAnsi" w:hAnsiTheme="majorHAnsi" w:cs="Times New Roman"/>
          <w:b/>
          <w:i/>
        </w:rPr>
        <w:t>USDA and other department</w:t>
      </w:r>
      <w:r w:rsidR="00B945EE" w:rsidRPr="00B945EE">
        <w:rPr>
          <w:rFonts w:asciiTheme="majorHAnsi" w:hAnsiTheme="majorHAnsi" w:cs="Times New Roman"/>
          <w:b/>
          <w:i/>
        </w:rPr>
        <w:t>s</w:t>
      </w:r>
      <w:r w:rsidR="004C6301" w:rsidRPr="00037D36">
        <w:rPr>
          <w:rFonts w:cs="Times New Roman"/>
          <w:i/>
        </w:rPr>
        <w:t xml:space="preserve"> –</w:t>
      </w:r>
      <w:r w:rsidR="004C6301" w:rsidRPr="00037D36">
        <w:rPr>
          <w:rFonts w:cs="Times New Roman"/>
        </w:rPr>
        <w:t xml:space="preserve"> Fishmeal input to chicken</w:t>
      </w:r>
    </w:p>
    <w:p w14:paraId="533AD4A7" w14:textId="77777777" w:rsidR="004C6301" w:rsidRPr="00037D36" w:rsidRDefault="004C6301" w:rsidP="00EE6CC7">
      <w:pPr>
        <w:pStyle w:val="ListParagraph"/>
        <w:numPr>
          <w:ilvl w:val="3"/>
          <w:numId w:val="11"/>
        </w:numPr>
        <w:rPr>
          <w:rFonts w:cs="Times New Roman"/>
          <w:b/>
        </w:rPr>
      </w:pPr>
      <w:r w:rsidRPr="00037D36">
        <w:rPr>
          <w:rFonts w:cs="Times New Roman"/>
        </w:rPr>
        <w:t>Potential scale – $61.9 million</w:t>
      </w:r>
      <w:r w:rsidRPr="00037D36">
        <w:rPr>
          <w:rFonts w:cs="Times New Roman"/>
        </w:rPr>
        <w:br/>
        <w:t>$269.3 million chicken (fy 2014)</w:t>
      </w:r>
      <w:r w:rsidRPr="00037D36">
        <w:rPr>
          <w:rStyle w:val="FootnoteReference"/>
          <w:rFonts w:cs="Times New Roman"/>
        </w:rPr>
        <w:footnoteReference w:id="28"/>
      </w:r>
      <w:r w:rsidRPr="00037D36">
        <w:rPr>
          <w:rFonts w:cs="Times New Roman"/>
        </w:rPr>
        <w:t xml:space="preserve"> * 23% fishmeal ratio</w:t>
      </w:r>
      <w:r w:rsidRPr="00037D36">
        <w:rPr>
          <w:rStyle w:val="FootnoteReference"/>
          <w:rFonts w:cs="Times New Roman"/>
        </w:rPr>
        <w:footnoteReference w:id="29"/>
      </w:r>
      <w:r w:rsidRPr="00037D36">
        <w:rPr>
          <w:rFonts w:cs="Times New Roman"/>
        </w:rPr>
        <w:t xml:space="preserve"> = $61.9 m</w:t>
      </w:r>
    </w:p>
    <w:p w14:paraId="43B893C3" w14:textId="1EC5023F" w:rsidR="004C6301" w:rsidRPr="00037D36" w:rsidRDefault="004C6301" w:rsidP="00EE6CC7">
      <w:pPr>
        <w:pStyle w:val="ListParagraph"/>
        <w:numPr>
          <w:ilvl w:val="3"/>
          <w:numId w:val="11"/>
        </w:numPr>
        <w:rPr>
          <w:rFonts w:cs="Times New Roman"/>
          <w:b/>
        </w:rPr>
      </w:pPr>
      <w:r w:rsidRPr="00037D36">
        <w:rPr>
          <w:rFonts w:cs="Times New Roman"/>
        </w:rPr>
        <w:t>Recent contracts – Tyson Foods, $10,473,840 and $1,721,643; Koch Foods of Gainesville LLC, $2,915,451 (all from 9/18/15)</w:t>
      </w:r>
      <w:r w:rsidR="00B945EE">
        <w:rPr>
          <w:rFonts w:cs="Times New Roman"/>
        </w:rPr>
        <w:br/>
      </w:r>
    </w:p>
    <w:p w14:paraId="7DD5F95A" w14:textId="17A980CA" w:rsidR="004C6301" w:rsidRPr="00037D36" w:rsidRDefault="004C6301" w:rsidP="00EE6CC7">
      <w:pPr>
        <w:pStyle w:val="ListParagraph"/>
        <w:numPr>
          <w:ilvl w:val="2"/>
          <w:numId w:val="11"/>
        </w:numPr>
        <w:rPr>
          <w:rFonts w:cs="Times New Roman"/>
          <w:b/>
        </w:rPr>
      </w:pPr>
      <w:r w:rsidRPr="00B945EE">
        <w:rPr>
          <w:rFonts w:asciiTheme="majorHAnsi" w:hAnsiTheme="majorHAnsi" w:cs="Times New Roman"/>
          <w:b/>
          <w:i/>
        </w:rPr>
        <w:t>Defense &amp; other dep</w:t>
      </w:r>
      <w:r w:rsidR="00037D36" w:rsidRPr="00B945EE">
        <w:rPr>
          <w:rFonts w:asciiTheme="majorHAnsi" w:hAnsiTheme="majorHAnsi" w:cs="Times New Roman"/>
          <w:b/>
          <w:i/>
        </w:rPr>
        <w:t>ar</w:t>
      </w:r>
      <w:r w:rsidRPr="00B945EE">
        <w:rPr>
          <w:rFonts w:asciiTheme="majorHAnsi" w:hAnsiTheme="majorHAnsi" w:cs="Times New Roman"/>
          <w:b/>
          <w:i/>
        </w:rPr>
        <w:t>t</w:t>
      </w:r>
      <w:r w:rsidR="00037D36" w:rsidRPr="00B945EE">
        <w:rPr>
          <w:rFonts w:asciiTheme="majorHAnsi" w:hAnsiTheme="majorHAnsi" w:cs="Times New Roman"/>
          <w:b/>
          <w:i/>
        </w:rPr>
        <w:t>ment</w:t>
      </w:r>
      <w:r w:rsidRPr="00B945EE">
        <w:rPr>
          <w:rFonts w:asciiTheme="majorHAnsi" w:hAnsiTheme="majorHAnsi" w:cs="Times New Roman"/>
          <w:b/>
          <w:i/>
        </w:rPr>
        <w:t>s</w:t>
      </w:r>
      <w:r w:rsidRPr="00037D36">
        <w:rPr>
          <w:rFonts w:cs="Times New Roman"/>
        </w:rPr>
        <w:t xml:space="preserve"> – Food service contracts – Fishmeal input to chicken</w:t>
      </w:r>
    </w:p>
    <w:p w14:paraId="14CBE9BC" w14:textId="77777777" w:rsidR="004C6301" w:rsidRPr="00037D36" w:rsidRDefault="004C6301" w:rsidP="00EE6CC7">
      <w:pPr>
        <w:pStyle w:val="ListParagraph"/>
        <w:numPr>
          <w:ilvl w:val="3"/>
          <w:numId w:val="11"/>
        </w:numPr>
        <w:rPr>
          <w:rFonts w:cs="Times New Roman"/>
          <w:b/>
        </w:rPr>
      </w:pPr>
      <w:r w:rsidRPr="00037D36">
        <w:rPr>
          <w:rFonts w:cs="Times New Roman"/>
        </w:rPr>
        <w:t>Potential scale – $11.6 million</w:t>
      </w:r>
      <w:r w:rsidRPr="00037D36">
        <w:rPr>
          <w:rFonts w:cs="Times New Roman"/>
        </w:rPr>
        <w:br/>
        <w:t>$1 billion food service</w:t>
      </w:r>
      <w:r w:rsidRPr="00037D36">
        <w:rPr>
          <w:rStyle w:val="FootnoteReference"/>
          <w:rFonts w:cs="Times New Roman"/>
        </w:rPr>
        <w:footnoteReference w:id="30"/>
      </w:r>
      <w:r w:rsidRPr="00037D36">
        <w:rPr>
          <w:rFonts w:cs="Times New Roman"/>
        </w:rPr>
        <w:t xml:space="preserve"> * 46% food * 11% poultry * 23% fishmeal ratio</w:t>
      </w:r>
      <w:r w:rsidRPr="00037D36">
        <w:rPr>
          <w:rStyle w:val="FootnoteReference"/>
          <w:rFonts w:cs="Times New Roman"/>
        </w:rPr>
        <w:footnoteReference w:id="31"/>
      </w:r>
      <w:r w:rsidRPr="00037D36">
        <w:rPr>
          <w:rFonts w:cs="Times New Roman"/>
        </w:rPr>
        <w:t xml:space="preserve">  = $11.6 m</w:t>
      </w:r>
    </w:p>
    <w:p w14:paraId="29B41D54" w14:textId="368F220E" w:rsidR="004C6301" w:rsidRPr="00037D36" w:rsidRDefault="004C6301" w:rsidP="00EE6CC7">
      <w:pPr>
        <w:pStyle w:val="ListParagraph"/>
        <w:numPr>
          <w:ilvl w:val="3"/>
          <w:numId w:val="11"/>
        </w:numPr>
        <w:rPr>
          <w:rFonts w:cs="Times New Roman"/>
          <w:b/>
        </w:rPr>
      </w:pPr>
      <w:r w:rsidRPr="00037D36">
        <w:rPr>
          <w:rFonts w:cs="Times New Roman"/>
        </w:rPr>
        <w:t>Recent contracts</w:t>
      </w:r>
      <w:r w:rsidR="00A93D6E">
        <w:rPr>
          <w:rFonts w:cs="Times New Roman"/>
        </w:rPr>
        <w:t xml:space="preserve"> </w:t>
      </w:r>
      <w:r w:rsidR="00A1124F">
        <w:rPr>
          <w:rFonts w:cs="Times New Roman"/>
        </w:rPr>
        <w:t xml:space="preserve">– </w:t>
      </w:r>
      <w:r w:rsidR="00A1124F" w:rsidRPr="00644EB7">
        <w:rPr>
          <w:rFonts w:cs="Times New Roman"/>
        </w:rPr>
        <w:t>Sodexo $105,478,119</w:t>
      </w:r>
      <w:r w:rsidR="00A1124F">
        <w:rPr>
          <w:rFonts w:cs="Times New Roman"/>
        </w:rPr>
        <w:t xml:space="preserve">; Texas Dept. of </w:t>
      </w:r>
      <w:r w:rsidR="00A1124F" w:rsidRPr="00644EB7">
        <w:rPr>
          <w:rFonts w:cs="Times New Roman"/>
        </w:rPr>
        <w:t>Assis</w:t>
      </w:r>
      <w:r w:rsidR="00A1124F">
        <w:rPr>
          <w:rFonts w:cs="Times New Roman"/>
        </w:rPr>
        <w:t>t.</w:t>
      </w:r>
      <w:r w:rsidR="00A1124F" w:rsidRPr="00644EB7">
        <w:rPr>
          <w:rFonts w:cs="Times New Roman"/>
        </w:rPr>
        <w:t xml:space="preserve"> &amp; Rehab</w:t>
      </w:r>
      <w:r w:rsidR="00A1124F">
        <w:rPr>
          <w:rFonts w:cs="Times New Roman"/>
        </w:rPr>
        <w:t xml:space="preserve">. Services, </w:t>
      </w:r>
      <w:r w:rsidR="00A1124F" w:rsidRPr="00644EB7">
        <w:rPr>
          <w:rFonts w:cs="Times New Roman"/>
        </w:rPr>
        <w:t>$22,764,018</w:t>
      </w:r>
      <w:r w:rsidR="00A93D6E">
        <w:rPr>
          <w:rFonts w:cs="Times New Roman"/>
        </w:rPr>
        <w:t>.</w:t>
      </w:r>
      <w:r w:rsidR="00A1124F">
        <w:rPr>
          <w:rStyle w:val="FootnoteReference"/>
          <w:rFonts w:cs="Times New Roman"/>
        </w:rPr>
        <w:footnoteReference w:id="32"/>
      </w:r>
      <w:r w:rsidR="00A93D6E">
        <w:rPr>
          <w:rFonts w:cs="Times New Roman"/>
        </w:rPr>
        <w:t xml:space="preserve">  In FY 2014, Sodexo was awarded a net total of $259.3 million in contracts.</w:t>
      </w:r>
      <w:r w:rsidR="00A93D6E">
        <w:rPr>
          <w:rStyle w:val="FootnoteReference"/>
          <w:rFonts w:cs="Times New Roman"/>
        </w:rPr>
        <w:footnoteReference w:id="33"/>
      </w:r>
      <w:r w:rsidR="00B945EE">
        <w:rPr>
          <w:rFonts w:cs="Times New Roman"/>
        </w:rPr>
        <w:br/>
      </w:r>
    </w:p>
    <w:p w14:paraId="54DE443C" w14:textId="2BC0812C" w:rsidR="004C6301" w:rsidRPr="00037D36" w:rsidRDefault="004C6301" w:rsidP="00EE6CC7">
      <w:pPr>
        <w:pStyle w:val="ListParagraph"/>
        <w:numPr>
          <w:ilvl w:val="2"/>
          <w:numId w:val="11"/>
        </w:numPr>
        <w:rPr>
          <w:rFonts w:cs="Times New Roman"/>
          <w:b/>
        </w:rPr>
      </w:pPr>
      <w:r w:rsidRPr="00B945EE">
        <w:rPr>
          <w:rFonts w:asciiTheme="majorHAnsi" w:hAnsiTheme="majorHAnsi" w:cs="Times New Roman"/>
          <w:b/>
          <w:i/>
        </w:rPr>
        <w:t>Interior</w:t>
      </w:r>
      <w:r w:rsidR="00B945EE">
        <w:rPr>
          <w:rFonts w:cs="Times New Roman"/>
          <w:i/>
        </w:rPr>
        <w:t xml:space="preserve"> </w:t>
      </w:r>
      <w:r w:rsidRPr="00037D36">
        <w:rPr>
          <w:rFonts w:cs="Times New Roman"/>
        </w:rPr>
        <w:t>– fish hatchery feed</w:t>
      </w:r>
    </w:p>
    <w:p w14:paraId="6DEC9633" w14:textId="77777777" w:rsidR="004C6301" w:rsidRPr="00037D36" w:rsidRDefault="004C6301" w:rsidP="00EE6CC7">
      <w:pPr>
        <w:pStyle w:val="ListParagraph"/>
        <w:numPr>
          <w:ilvl w:val="3"/>
          <w:numId w:val="11"/>
        </w:numPr>
        <w:rPr>
          <w:rFonts w:cs="Times New Roman"/>
          <w:b/>
        </w:rPr>
      </w:pPr>
      <w:r w:rsidRPr="00037D36">
        <w:rPr>
          <w:rFonts w:cs="Times New Roman"/>
        </w:rPr>
        <w:t>Potential scale – $5.2 million (fy 2014)</w:t>
      </w:r>
      <w:r w:rsidRPr="00037D36">
        <w:rPr>
          <w:rStyle w:val="FootnoteReference"/>
          <w:rFonts w:cs="Times New Roman"/>
        </w:rPr>
        <w:footnoteReference w:id="34"/>
      </w:r>
    </w:p>
    <w:p w14:paraId="36FE4D0A" w14:textId="58861AD7" w:rsidR="004C6301" w:rsidRPr="00037D36" w:rsidRDefault="004C6301" w:rsidP="00EE6CC7">
      <w:pPr>
        <w:pStyle w:val="ListParagraph"/>
        <w:numPr>
          <w:ilvl w:val="3"/>
          <w:numId w:val="11"/>
        </w:numPr>
        <w:rPr>
          <w:rFonts w:cs="Times New Roman"/>
          <w:b/>
        </w:rPr>
      </w:pPr>
      <w:r w:rsidRPr="00037D36">
        <w:rPr>
          <w:rFonts w:cs="Times New Roman"/>
        </w:rPr>
        <w:t>Recent contract – Moore-Clark USA, average of $3.5 million per year between 2013-2015</w:t>
      </w:r>
      <w:r w:rsidRPr="00037D36">
        <w:rPr>
          <w:rStyle w:val="FootnoteReference"/>
          <w:rFonts w:cs="Times New Roman"/>
        </w:rPr>
        <w:footnoteReference w:id="35"/>
      </w:r>
      <w:r w:rsidR="00B945EE">
        <w:rPr>
          <w:rFonts w:cs="Times New Roman"/>
        </w:rPr>
        <w:br/>
      </w:r>
    </w:p>
    <w:p w14:paraId="2725E830" w14:textId="77777777" w:rsidR="004C6301" w:rsidRPr="00037D36" w:rsidRDefault="004C6301" w:rsidP="00EE6CC7">
      <w:pPr>
        <w:pStyle w:val="ListParagraph"/>
        <w:numPr>
          <w:ilvl w:val="2"/>
          <w:numId w:val="11"/>
        </w:numPr>
        <w:rPr>
          <w:rFonts w:cs="Times New Roman"/>
          <w:b/>
        </w:rPr>
      </w:pPr>
      <w:r w:rsidRPr="00B945EE">
        <w:rPr>
          <w:rFonts w:asciiTheme="majorHAnsi" w:hAnsiTheme="majorHAnsi" w:cs="Times New Roman"/>
          <w:b/>
          <w:i/>
        </w:rPr>
        <w:t>Defense</w:t>
      </w:r>
      <w:r w:rsidRPr="00037D36">
        <w:rPr>
          <w:rFonts w:cs="Times New Roman"/>
        </w:rPr>
        <w:t xml:space="preserve"> – Meals ready to eat (MREs) – Fishmeal input to chicken</w:t>
      </w:r>
    </w:p>
    <w:p w14:paraId="74494D21" w14:textId="0B3C6734" w:rsidR="004C6301" w:rsidRPr="00037D36" w:rsidRDefault="004C6301" w:rsidP="00EE6CC7">
      <w:pPr>
        <w:pStyle w:val="ListParagraph"/>
        <w:numPr>
          <w:ilvl w:val="3"/>
          <w:numId w:val="11"/>
        </w:numPr>
        <w:rPr>
          <w:rFonts w:cs="Times New Roman"/>
          <w:b/>
        </w:rPr>
      </w:pPr>
      <w:r w:rsidRPr="00037D36">
        <w:rPr>
          <w:rFonts w:cs="Times New Roman"/>
        </w:rPr>
        <w:t>Potential scale – $3.1 million</w:t>
      </w:r>
      <w:r w:rsidRPr="00037D36">
        <w:rPr>
          <w:rFonts w:cs="Times New Roman"/>
        </w:rPr>
        <w:br/>
        <w:t>$265.3 million (fy 2014)</w:t>
      </w:r>
      <w:r w:rsidRPr="00037D36">
        <w:rPr>
          <w:rStyle w:val="FootnoteReference"/>
          <w:rFonts w:cs="Times New Roman"/>
        </w:rPr>
        <w:footnoteReference w:id="36"/>
      </w:r>
      <w:r w:rsidRPr="00037D36">
        <w:rPr>
          <w:rFonts w:cs="Times New Roman"/>
        </w:rPr>
        <w:t xml:space="preserve"> * 46% food</w:t>
      </w:r>
      <w:r w:rsidR="00B63798">
        <w:rPr>
          <w:rFonts w:cs="Times New Roman"/>
        </w:rPr>
        <w:t xml:space="preserve"> </w:t>
      </w:r>
      <w:r w:rsidRPr="00037D36">
        <w:rPr>
          <w:rFonts w:cs="Times New Roman"/>
        </w:rPr>
        <w:t>* 11% poultry * 23% fishmeal ratio</w:t>
      </w:r>
      <w:r w:rsidRPr="00037D36">
        <w:rPr>
          <w:rStyle w:val="FootnoteReference"/>
          <w:rFonts w:cs="Times New Roman"/>
        </w:rPr>
        <w:footnoteReference w:id="37"/>
      </w:r>
      <w:r w:rsidRPr="00037D36">
        <w:rPr>
          <w:rFonts w:cs="Times New Roman"/>
        </w:rPr>
        <w:t xml:space="preserve">  = $3.1 m</w:t>
      </w:r>
    </w:p>
    <w:p w14:paraId="79B10F22" w14:textId="0CE8E9E4" w:rsidR="00684B35" w:rsidRPr="00037D36" w:rsidRDefault="006E5381" w:rsidP="00EE6CC7">
      <w:pPr>
        <w:pStyle w:val="ListParagraph"/>
        <w:numPr>
          <w:ilvl w:val="3"/>
          <w:numId w:val="11"/>
        </w:numPr>
        <w:rPr>
          <w:rFonts w:cs="Times New Roman"/>
          <w:b/>
        </w:rPr>
      </w:pPr>
      <w:r w:rsidRPr="00037D36">
        <w:rPr>
          <w:rFonts w:cs="Times New Roman"/>
        </w:rPr>
        <w:t>Recent contract</w:t>
      </w:r>
      <w:r>
        <w:rPr>
          <w:rFonts w:cs="Times New Roman"/>
        </w:rPr>
        <w:t xml:space="preserve">s – Sopakco, $60,620,00; </w:t>
      </w:r>
      <w:r w:rsidRPr="00482B52">
        <w:rPr>
          <w:rFonts w:cs="Times New Roman"/>
        </w:rPr>
        <w:t>Ameriqual Group</w:t>
      </w:r>
      <w:r>
        <w:rPr>
          <w:rFonts w:cs="Times New Roman"/>
        </w:rPr>
        <w:t xml:space="preserve">, </w:t>
      </w:r>
      <w:r w:rsidRPr="00482B52">
        <w:rPr>
          <w:rFonts w:cs="Times New Roman"/>
        </w:rPr>
        <w:t>$58,992,500</w:t>
      </w:r>
      <w:r>
        <w:rPr>
          <w:rFonts w:cs="Times New Roman"/>
        </w:rPr>
        <w:t xml:space="preserve">; Wornick Co., </w:t>
      </w:r>
      <w:r w:rsidRPr="00482B52">
        <w:rPr>
          <w:rFonts w:cs="Times New Roman"/>
        </w:rPr>
        <w:t>$55,102,500</w:t>
      </w:r>
      <w:r>
        <w:rPr>
          <w:rFonts w:cs="Times New Roman"/>
        </w:rPr>
        <w:t>.</w:t>
      </w:r>
      <w:r>
        <w:rPr>
          <w:rStyle w:val="FootnoteReference"/>
          <w:rFonts w:cs="Times New Roman"/>
        </w:rPr>
        <w:footnoteReference w:id="38"/>
      </w:r>
      <w:r>
        <w:rPr>
          <w:rFonts w:cs="Times New Roman"/>
        </w:rPr>
        <w:t xml:space="preserve">  For all of fy 2014, the net totals for these companies were:  Sopakco, $81.3 million; Ameriqual, $77.3 million; and Wornick, $93.8 million.</w:t>
      </w:r>
      <w:r>
        <w:rPr>
          <w:rStyle w:val="FootnoteReference"/>
          <w:rFonts w:cs="Times New Roman"/>
        </w:rPr>
        <w:footnoteReference w:id="39"/>
      </w:r>
      <w:r w:rsidR="00B63798">
        <w:rPr>
          <w:rFonts w:cs="Times New Roman"/>
        </w:rPr>
        <w:br/>
      </w:r>
    </w:p>
    <w:p w14:paraId="7AF6C99A" w14:textId="124428F4" w:rsidR="004C6301" w:rsidRPr="00037D36" w:rsidRDefault="00FE4A5C" w:rsidP="00EE6CC7">
      <w:pPr>
        <w:pStyle w:val="ListParagraph"/>
        <w:numPr>
          <w:ilvl w:val="1"/>
          <w:numId w:val="11"/>
        </w:numPr>
        <w:rPr>
          <w:rFonts w:asciiTheme="majorHAnsi" w:hAnsiTheme="majorHAnsi" w:cs="Times New Roman"/>
          <w:b/>
        </w:rPr>
      </w:pPr>
      <w:r>
        <w:rPr>
          <w:rFonts w:asciiTheme="majorHAnsi" w:hAnsiTheme="majorHAnsi" w:cs="Times New Roman"/>
          <w:b/>
        </w:rPr>
        <w:t>Seafood</w:t>
      </w:r>
      <w:r w:rsidR="00B945EE">
        <w:rPr>
          <w:rFonts w:asciiTheme="majorHAnsi" w:hAnsiTheme="majorHAnsi" w:cs="Times New Roman"/>
          <w:b/>
        </w:rPr>
        <w:t xml:space="preserve"> ~</w:t>
      </w:r>
      <w:r w:rsidR="00684B35" w:rsidRPr="00037D36">
        <w:rPr>
          <w:rFonts w:asciiTheme="majorHAnsi" w:hAnsiTheme="majorHAnsi" w:cs="Times New Roman"/>
          <w:b/>
        </w:rPr>
        <w:t xml:space="preserve"> $108.1 million</w:t>
      </w:r>
      <w:r w:rsidR="00141EC9">
        <w:rPr>
          <w:rFonts w:asciiTheme="majorHAnsi" w:hAnsiTheme="majorHAnsi" w:cs="Times New Roman"/>
          <w:b/>
        </w:rPr>
        <w:br/>
      </w:r>
    </w:p>
    <w:p w14:paraId="139FE599" w14:textId="77777777" w:rsidR="00684B35" w:rsidRPr="00037D36" w:rsidRDefault="00684B35" w:rsidP="00EE6CC7">
      <w:pPr>
        <w:pStyle w:val="ListParagraph"/>
        <w:numPr>
          <w:ilvl w:val="2"/>
          <w:numId w:val="11"/>
        </w:numPr>
        <w:rPr>
          <w:rFonts w:cs="Times New Roman"/>
          <w:b/>
        </w:rPr>
      </w:pPr>
      <w:r w:rsidRPr="00141EC9">
        <w:rPr>
          <w:rFonts w:asciiTheme="majorHAnsi" w:hAnsiTheme="majorHAnsi" w:cs="Times New Roman"/>
          <w:b/>
          <w:i/>
        </w:rPr>
        <w:t>USDA</w:t>
      </w:r>
      <w:r w:rsidRPr="00037D36">
        <w:rPr>
          <w:rFonts w:cs="Times New Roman"/>
          <w:i/>
        </w:rPr>
        <w:t xml:space="preserve"> – National School Lunch Program</w:t>
      </w:r>
      <w:r w:rsidRPr="00037D36">
        <w:rPr>
          <w:rFonts w:cs="Times New Roman"/>
        </w:rPr>
        <w:t xml:space="preserve"> – fish </w:t>
      </w:r>
    </w:p>
    <w:p w14:paraId="755D33FA" w14:textId="02BCA79E" w:rsidR="00684B35" w:rsidRPr="00037D36" w:rsidRDefault="00684B35" w:rsidP="00EE6CC7">
      <w:pPr>
        <w:pStyle w:val="ListParagraph"/>
        <w:numPr>
          <w:ilvl w:val="3"/>
          <w:numId w:val="11"/>
        </w:numPr>
        <w:rPr>
          <w:rFonts w:cs="Times New Roman"/>
          <w:b/>
        </w:rPr>
      </w:pPr>
      <w:r w:rsidRPr="00037D36">
        <w:rPr>
          <w:rFonts w:cs="Times New Roman"/>
        </w:rPr>
        <w:t>Potential scale – $82.3 million</w:t>
      </w:r>
      <w:r w:rsidRPr="00037D36">
        <w:rPr>
          <w:rFonts w:cs="Times New Roman"/>
        </w:rPr>
        <w:br/>
        <w:t>$17.9 billion (fy 2014)</w:t>
      </w:r>
      <w:r w:rsidRPr="00037D36">
        <w:rPr>
          <w:rStyle w:val="FootnoteReference"/>
          <w:rFonts w:cs="Times New Roman"/>
        </w:rPr>
        <w:footnoteReference w:id="40"/>
      </w:r>
      <w:r w:rsidRPr="00037D36">
        <w:rPr>
          <w:rFonts w:cs="Times New Roman"/>
        </w:rPr>
        <w:t xml:space="preserve"> * 46% food</w:t>
      </w:r>
      <w:r w:rsidRPr="00037D36">
        <w:rPr>
          <w:rStyle w:val="FootnoteReference"/>
          <w:rFonts w:cs="Times New Roman"/>
        </w:rPr>
        <w:footnoteReference w:id="41"/>
      </w:r>
      <w:r w:rsidRPr="00037D36">
        <w:rPr>
          <w:rFonts w:cs="Times New Roman"/>
        </w:rPr>
        <w:t xml:space="preserve"> * 1% fish</w:t>
      </w:r>
      <w:r w:rsidRPr="00037D36">
        <w:rPr>
          <w:rStyle w:val="FootnoteReference"/>
          <w:rFonts w:cs="Times New Roman"/>
        </w:rPr>
        <w:footnoteReference w:id="42"/>
      </w:r>
      <w:r w:rsidRPr="00037D36">
        <w:rPr>
          <w:rFonts w:cs="Times New Roman"/>
        </w:rPr>
        <w:t xml:space="preserve">  = $82.3 m</w:t>
      </w:r>
    </w:p>
    <w:p w14:paraId="7E4BA922" w14:textId="1C6B6026" w:rsidR="00AF0CB6" w:rsidRPr="00904297" w:rsidRDefault="00684B35" w:rsidP="00904297">
      <w:pPr>
        <w:pStyle w:val="ListParagraph"/>
        <w:numPr>
          <w:ilvl w:val="3"/>
          <w:numId w:val="11"/>
        </w:numPr>
        <w:rPr>
          <w:rFonts w:cs="Times New Roman"/>
          <w:b/>
        </w:rPr>
      </w:pPr>
      <w:r w:rsidRPr="00037D36">
        <w:rPr>
          <w:rFonts w:cs="Times New Roman"/>
        </w:rPr>
        <w:t>Recent purchases – These are made by local school districts.</w:t>
      </w:r>
      <w:r w:rsidR="00141EC9">
        <w:rPr>
          <w:rFonts w:cs="Times New Roman"/>
        </w:rPr>
        <w:br/>
      </w:r>
    </w:p>
    <w:p w14:paraId="2912274C" w14:textId="4C0887B9" w:rsidR="002F585D" w:rsidRPr="00037D36" w:rsidRDefault="002F585D" w:rsidP="00EE6CC7">
      <w:pPr>
        <w:pStyle w:val="ListParagraph"/>
        <w:numPr>
          <w:ilvl w:val="2"/>
          <w:numId w:val="11"/>
        </w:numPr>
        <w:rPr>
          <w:rFonts w:cs="Times New Roman"/>
          <w:b/>
        </w:rPr>
      </w:pPr>
      <w:r w:rsidRPr="00141EC9">
        <w:rPr>
          <w:rFonts w:asciiTheme="majorHAnsi" w:hAnsiTheme="majorHAnsi" w:cs="Times New Roman"/>
          <w:b/>
          <w:i/>
        </w:rPr>
        <w:t>USDA F</w:t>
      </w:r>
      <w:r w:rsidR="00D81ED4" w:rsidRPr="00141EC9">
        <w:rPr>
          <w:rFonts w:asciiTheme="majorHAnsi" w:hAnsiTheme="majorHAnsi" w:cs="Times New Roman"/>
          <w:b/>
          <w:i/>
        </w:rPr>
        <w:t>oods</w:t>
      </w:r>
      <w:r w:rsidR="00865D0D" w:rsidRPr="00037D36">
        <w:rPr>
          <w:rFonts w:cs="Times New Roman"/>
          <w:i/>
        </w:rPr>
        <w:t xml:space="preserve"> –</w:t>
      </w:r>
      <w:r w:rsidR="00865D0D" w:rsidRPr="00037D36">
        <w:rPr>
          <w:rFonts w:cs="Times New Roman"/>
        </w:rPr>
        <w:t xml:space="preserve"> Tuna </w:t>
      </w:r>
    </w:p>
    <w:p w14:paraId="387A503F" w14:textId="4F3A2938" w:rsidR="006D116F" w:rsidRPr="00037D36" w:rsidRDefault="00865D0D" w:rsidP="00EE6CC7">
      <w:pPr>
        <w:pStyle w:val="ListParagraph"/>
        <w:numPr>
          <w:ilvl w:val="3"/>
          <w:numId w:val="11"/>
        </w:numPr>
        <w:rPr>
          <w:rFonts w:cs="Times New Roman"/>
          <w:b/>
        </w:rPr>
      </w:pPr>
      <w:r w:rsidRPr="00037D36">
        <w:rPr>
          <w:rFonts w:cs="Times New Roman"/>
        </w:rPr>
        <w:t>Potential scale</w:t>
      </w:r>
      <w:r w:rsidR="002C5166" w:rsidRPr="00037D36">
        <w:rPr>
          <w:rFonts w:cs="Times New Roman"/>
        </w:rPr>
        <w:t xml:space="preserve"> – $20 millio</w:t>
      </w:r>
      <w:r w:rsidR="00CB36EE" w:rsidRPr="00037D36">
        <w:rPr>
          <w:rFonts w:cs="Times New Roman"/>
        </w:rPr>
        <w:t>n per year (fy 2012</w:t>
      </w:r>
      <w:r w:rsidR="002C5166" w:rsidRPr="00037D36">
        <w:rPr>
          <w:rFonts w:cs="Times New Roman"/>
        </w:rPr>
        <w:t>-2013)</w:t>
      </w:r>
      <w:r w:rsidR="00CB36EE" w:rsidRPr="00037D36">
        <w:rPr>
          <w:rStyle w:val="FootnoteReference"/>
          <w:rFonts w:cs="Times New Roman"/>
        </w:rPr>
        <w:footnoteReference w:id="43"/>
      </w:r>
    </w:p>
    <w:p w14:paraId="50A3A8F7" w14:textId="054C26C9" w:rsidR="00865D0D" w:rsidRPr="00037D36" w:rsidRDefault="00865D0D" w:rsidP="00EE6CC7">
      <w:pPr>
        <w:pStyle w:val="ListParagraph"/>
        <w:numPr>
          <w:ilvl w:val="3"/>
          <w:numId w:val="11"/>
        </w:numPr>
        <w:rPr>
          <w:rFonts w:cs="Times New Roman"/>
          <w:b/>
        </w:rPr>
      </w:pPr>
      <w:r w:rsidRPr="00037D36">
        <w:rPr>
          <w:rFonts w:cs="Times New Roman"/>
        </w:rPr>
        <w:t>Recent contracts</w:t>
      </w:r>
      <w:r w:rsidR="002C5166" w:rsidRPr="00037D36">
        <w:rPr>
          <w:rFonts w:cs="Times New Roman"/>
        </w:rPr>
        <w:t xml:space="preserve"> – none due to FDA sanitation remedies</w:t>
      </w:r>
      <w:r w:rsidR="00CB36EE" w:rsidRPr="00037D36">
        <w:rPr>
          <w:rStyle w:val="FootnoteReference"/>
          <w:rFonts w:cs="Times New Roman"/>
        </w:rPr>
        <w:footnoteReference w:id="44"/>
      </w:r>
    </w:p>
    <w:p w14:paraId="0ED6CCFB" w14:textId="7AAADD4A" w:rsidR="00BE4FD0" w:rsidRPr="00037D36" w:rsidRDefault="00BE4FD0" w:rsidP="00EE6CC7">
      <w:pPr>
        <w:pStyle w:val="ListParagraph"/>
        <w:numPr>
          <w:ilvl w:val="3"/>
          <w:numId w:val="11"/>
        </w:numPr>
        <w:rPr>
          <w:rFonts w:cs="Times New Roman"/>
          <w:b/>
        </w:rPr>
      </w:pPr>
      <w:r w:rsidRPr="00037D36">
        <w:rPr>
          <w:rFonts w:cs="Times New Roman"/>
        </w:rPr>
        <w:t>Recent purchases – Vermont school districts</w:t>
      </w:r>
      <w:r w:rsidRPr="00037D36">
        <w:rPr>
          <w:rStyle w:val="FootnoteReference"/>
          <w:rFonts w:cs="Times New Roman"/>
        </w:rPr>
        <w:footnoteReference w:id="45"/>
      </w:r>
      <w:r w:rsidRPr="00037D36">
        <w:rPr>
          <w:rFonts w:cs="Times New Roman"/>
        </w:rPr>
        <w:t xml:space="preserve"> </w:t>
      </w:r>
      <w:r w:rsidR="00141EC9">
        <w:rPr>
          <w:rFonts w:cs="Times New Roman"/>
        </w:rPr>
        <w:br/>
      </w:r>
    </w:p>
    <w:p w14:paraId="1702DB7C" w14:textId="12ADDBE8" w:rsidR="003A568C" w:rsidRPr="00037D36" w:rsidRDefault="002F585D" w:rsidP="00EE6CC7">
      <w:pPr>
        <w:pStyle w:val="ListParagraph"/>
        <w:numPr>
          <w:ilvl w:val="2"/>
          <w:numId w:val="11"/>
        </w:numPr>
        <w:rPr>
          <w:rFonts w:cs="Times New Roman"/>
          <w:b/>
        </w:rPr>
      </w:pPr>
      <w:r w:rsidRPr="00141EC9">
        <w:rPr>
          <w:rFonts w:asciiTheme="majorHAnsi" w:hAnsiTheme="majorHAnsi" w:cs="Times New Roman"/>
          <w:b/>
          <w:i/>
        </w:rPr>
        <w:t>Defense &amp; other</w:t>
      </w:r>
      <w:r w:rsidR="003A568C" w:rsidRPr="00141EC9">
        <w:rPr>
          <w:rFonts w:asciiTheme="majorHAnsi" w:hAnsiTheme="majorHAnsi" w:cs="Times New Roman"/>
          <w:b/>
          <w:i/>
        </w:rPr>
        <w:t xml:space="preserve"> dep</w:t>
      </w:r>
      <w:r w:rsidR="00037D36" w:rsidRPr="00141EC9">
        <w:rPr>
          <w:rFonts w:asciiTheme="majorHAnsi" w:hAnsiTheme="majorHAnsi" w:cs="Times New Roman"/>
          <w:b/>
          <w:i/>
        </w:rPr>
        <w:t>artmen</w:t>
      </w:r>
      <w:r w:rsidR="003A568C" w:rsidRPr="00141EC9">
        <w:rPr>
          <w:rFonts w:asciiTheme="majorHAnsi" w:hAnsiTheme="majorHAnsi" w:cs="Times New Roman"/>
          <w:b/>
          <w:i/>
        </w:rPr>
        <w:t>ts</w:t>
      </w:r>
      <w:r w:rsidR="003A568C" w:rsidRPr="00037D36">
        <w:rPr>
          <w:rFonts w:cs="Times New Roman"/>
        </w:rPr>
        <w:t xml:space="preserve"> –</w:t>
      </w:r>
      <w:r w:rsidR="00217038" w:rsidRPr="00037D36">
        <w:rPr>
          <w:rFonts w:cs="Times New Roman"/>
        </w:rPr>
        <w:t xml:space="preserve"> F</w:t>
      </w:r>
      <w:r w:rsidR="003A568C" w:rsidRPr="00037D36">
        <w:rPr>
          <w:rFonts w:cs="Times New Roman"/>
        </w:rPr>
        <w:t>ood service contracts</w:t>
      </w:r>
      <w:r w:rsidR="000A63A7" w:rsidRPr="00037D36">
        <w:rPr>
          <w:rFonts w:cs="Times New Roman"/>
        </w:rPr>
        <w:t xml:space="preserve"> – fish</w:t>
      </w:r>
    </w:p>
    <w:p w14:paraId="2BC8CA1C" w14:textId="17DA9ACB" w:rsidR="009E48B4" w:rsidRPr="00037D36" w:rsidRDefault="009E48B4" w:rsidP="00EE6CC7">
      <w:pPr>
        <w:pStyle w:val="ListParagraph"/>
        <w:numPr>
          <w:ilvl w:val="3"/>
          <w:numId w:val="11"/>
        </w:numPr>
        <w:rPr>
          <w:rFonts w:cs="Times New Roman"/>
          <w:b/>
        </w:rPr>
      </w:pPr>
      <w:r w:rsidRPr="00037D36">
        <w:rPr>
          <w:rFonts w:cs="Times New Roman"/>
        </w:rPr>
        <w:t xml:space="preserve">Potential scale – </w:t>
      </w:r>
      <w:r w:rsidR="00E42904" w:rsidRPr="00037D36">
        <w:rPr>
          <w:rFonts w:cs="Times New Roman"/>
        </w:rPr>
        <w:t>$4.6 million</w:t>
      </w:r>
      <w:r w:rsidR="00AE0DAB" w:rsidRPr="00037D36">
        <w:rPr>
          <w:rFonts w:cs="Times New Roman"/>
        </w:rPr>
        <w:br/>
      </w:r>
      <w:r w:rsidRPr="00037D36">
        <w:rPr>
          <w:rFonts w:cs="Times New Roman"/>
        </w:rPr>
        <w:t>$1 billion</w:t>
      </w:r>
      <w:r w:rsidR="00AE0DAB" w:rsidRPr="00037D36">
        <w:rPr>
          <w:rFonts w:cs="Times New Roman"/>
        </w:rPr>
        <w:t xml:space="preserve"> food service</w:t>
      </w:r>
      <w:r w:rsidR="00AE0DAB" w:rsidRPr="00037D36">
        <w:rPr>
          <w:rStyle w:val="FootnoteReference"/>
          <w:rFonts w:cs="Times New Roman"/>
        </w:rPr>
        <w:footnoteReference w:id="46"/>
      </w:r>
      <w:r w:rsidR="00AE0DAB" w:rsidRPr="00037D36">
        <w:rPr>
          <w:rFonts w:cs="Times New Roman"/>
        </w:rPr>
        <w:t xml:space="preserve"> * 46% food * 1% fish = </w:t>
      </w:r>
      <w:r w:rsidR="00E42904" w:rsidRPr="00037D36">
        <w:rPr>
          <w:rFonts w:cs="Times New Roman"/>
        </w:rPr>
        <w:t>$4.6 m</w:t>
      </w:r>
    </w:p>
    <w:p w14:paraId="1B13569B" w14:textId="598B5968" w:rsidR="009E48B4" w:rsidRPr="00037D36" w:rsidRDefault="00A93D6E" w:rsidP="00EE6CC7">
      <w:pPr>
        <w:pStyle w:val="ListParagraph"/>
        <w:numPr>
          <w:ilvl w:val="3"/>
          <w:numId w:val="11"/>
        </w:numPr>
        <w:rPr>
          <w:rFonts w:cs="Times New Roman"/>
          <w:b/>
        </w:rPr>
      </w:pPr>
      <w:r w:rsidRPr="00037D36">
        <w:rPr>
          <w:rFonts w:cs="Times New Roman"/>
        </w:rPr>
        <w:t>Recent contracts</w:t>
      </w:r>
      <w:r>
        <w:rPr>
          <w:rFonts w:cs="Times New Roman"/>
        </w:rPr>
        <w:t xml:space="preserve"> – </w:t>
      </w:r>
      <w:r w:rsidRPr="00644EB7">
        <w:rPr>
          <w:rFonts w:cs="Times New Roman"/>
        </w:rPr>
        <w:t>Sodexo $105,478,119</w:t>
      </w:r>
      <w:r>
        <w:rPr>
          <w:rFonts w:cs="Times New Roman"/>
        </w:rPr>
        <w:t xml:space="preserve">; Texas Dept. of </w:t>
      </w:r>
      <w:r w:rsidRPr="00644EB7">
        <w:rPr>
          <w:rFonts w:cs="Times New Roman"/>
        </w:rPr>
        <w:t>Assis</w:t>
      </w:r>
      <w:r>
        <w:rPr>
          <w:rFonts w:cs="Times New Roman"/>
        </w:rPr>
        <w:t>t.</w:t>
      </w:r>
      <w:r w:rsidRPr="00644EB7">
        <w:rPr>
          <w:rFonts w:cs="Times New Roman"/>
        </w:rPr>
        <w:t xml:space="preserve"> &amp; Rehab</w:t>
      </w:r>
      <w:r>
        <w:rPr>
          <w:rFonts w:cs="Times New Roman"/>
        </w:rPr>
        <w:t xml:space="preserve">. Services, </w:t>
      </w:r>
      <w:r w:rsidRPr="00644EB7">
        <w:rPr>
          <w:rFonts w:cs="Times New Roman"/>
        </w:rPr>
        <w:t>$22,764,018</w:t>
      </w:r>
      <w:r>
        <w:rPr>
          <w:rFonts w:cs="Times New Roman"/>
        </w:rPr>
        <w:t>.</w:t>
      </w:r>
      <w:r>
        <w:rPr>
          <w:rStyle w:val="FootnoteReference"/>
          <w:rFonts w:cs="Times New Roman"/>
        </w:rPr>
        <w:footnoteReference w:id="47"/>
      </w:r>
      <w:r>
        <w:rPr>
          <w:rFonts w:cs="Times New Roman"/>
        </w:rPr>
        <w:t xml:space="preserve">  In FY 2014, Sodexo was awarded a net total of $259.3 million in contracts.</w:t>
      </w:r>
      <w:r>
        <w:rPr>
          <w:rStyle w:val="FootnoteReference"/>
          <w:rFonts w:cs="Times New Roman"/>
        </w:rPr>
        <w:footnoteReference w:id="48"/>
      </w:r>
      <w:r w:rsidR="00141EC9">
        <w:rPr>
          <w:rFonts w:cs="Times New Roman"/>
        </w:rPr>
        <w:br/>
      </w:r>
    </w:p>
    <w:p w14:paraId="63AAEC5A" w14:textId="28F2EC49" w:rsidR="008561BA" w:rsidRPr="00037D36" w:rsidRDefault="008561BA" w:rsidP="00EE6CC7">
      <w:pPr>
        <w:pStyle w:val="ListParagraph"/>
        <w:numPr>
          <w:ilvl w:val="2"/>
          <w:numId w:val="11"/>
        </w:numPr>
        <w:rPr>
          <w:rFonts w:cs="Times New Roman"/>
          <w:b/>
        </w:rPr>
      </w:pPr>
      <w:r w:rsidRPr="00141EC9">
        <w:rPr>
          <w:rFonts w:asciiTheme="majorHAnsi" w:hAnsiTheme="majorHAnsi" w:cs="Times New Roman"/>
          <w:b/>
          <w:i/>
        </w:rPr>
        <w:t>Defense</w:t>
      </w:r>
      <w:r w:rsidRPr="00037D36">
        <w:rPr>
          <w:rFonts w:cs="Times New Roman"/>
          <w:i/>
        </w:rPr>
        <w:t xml:space="preserve"> </w:t>
      </w:r>
      <w:r w:rsidRPr="00037D36">
        <w:rPr>
          <w:rFonts w:cs="Times New Roman"/>
        </w:rPr>
        <w:t>–</w:t>
      </w:r>
      <w:r w:rsidR="00217038" w:rsidRPr="00037D36">
        <w:rPr>
          <w:rFonts w:cs="Times New Roman"/>
        </w:rPr>
        <w:t xml:space="preserve"> M</w:t>
      </w:r>
      <w:r w:rsidRPr="00037D36">
        <w:rPr>
          <w:rFonts w:cs="Times New Roman"/>
        </w:rPr>
        <w:t>eals ready to eat (MREs)</w:t>
      </w:r>
      <w:r w:rsidR="000A63A7" w:rsidRPr="00037D36">
        <w:rPr>
          <w:rFonts w:cs="Times New Roman"/>
        </w:rPr>
        <w:t xml:space="preserve"> – fish </w:t>
      </w:r>
    </w:p>
    <w:p w14:paraId="0516171D" w14:textId="36EFBA7F" w:rsidR="00313412" w:rsidRPr="00037D36" w:rsidRDefault="00313412" w:rsidP="00EE6CC7">
      <w:pPr>
        <w:pStyle w:val="ListParagraph"/>
        <w:numPr>
          <w:ilvl w:val="3"/>
          <w:numId w:val="11"/>
        </w:numPr>
        <w:rPr>
          <w:rFonts w:cs="Times New Roman"/>
          <w:b/>
        </w:rPr>
      </w:pPr>
      <w:r w:rsidRPr="00037D36">
        <w:rPr>
          <w:rFonts w:cs="Times New Roman"/>
        </w:rPr>
        <w:t>Potential scale</w:t>
      </w:r>
      <w:r w:rsidR="009E48B4" w:rsidRPr="00037D36">
        <w:rPr>
          <w:rFonts w:cs="Times New Roman"/>
        </w:rPr>
        <w:t xml:space="preserve"> –</w:t>
      </w:r>
      <w:r w:rsidR="00E42904" w:rsidRPr="00037D36">
        <w:rPr>
          <w:rFonts w:cs="Times New Roman"/>
        </w:rPr>
        <w:t xml:space="preserve"> $1.2 million</w:t>
      </w:r>
      <w:r w:rsidR="00395FE8" w:rsidRPr="00037D36">
        <w:rPr>
          <w:rFonts w:cs="Times New Roman"/>
        </w:rPr>
        <w:br/>
        <w:t>$265.3 million</w:t>
      </w:r>
      <w:r w:rsidR="00E42904" w:rsidRPr="00037D36">
        <w:rPr>
          <w:rFonts w:cs="Times New Roman"/>
        </w:rPr>
        <w:t xml:space="preserve"> (fy 2014)</w:t>
      </w:r>
      <w:r w:rsidR="00395FE8" w:rsidRPr="00037D36">
        <w:rPr>
          <w:rStyle w:val="FootnoteReference"/>
          <w:rFonts w:cs="Times New Roman"/>
        </w:rPr>
        <w:footnoteReference w:id="49"/>
      </w:r>
      <w:r w:rsidR="00395FE8" w:rsidRPr="00037D36">
        <w:rPr>
          <w:rFonts w:cs="Times New Roman"/>
        </w:rPr>
        <w:t xml:space="preserve"> * 46% food * 1% fish = </w:t>
      </w:r>
      <w:r w:rsidR="00E42904" w:rsidRPr="00037D36">
        <w:rPr>
          <w:rFonts w:cs="Times New Roman"/>
        </w:rPr>
        <w:t>$1.2 m</w:t>
      </w:r>
    </w:p>
    <w:p w14:paraId="4C931969" w14:textId="55F0739B" w:rsidR="00684B35" w:rsidRPr="00037D36" w:rsidRDefault="00313412" w:rsidP="00EE6CC7">
      <w:pPr>
        <w:pStyle w:val="ListParagraph"/>
        <w:numPr>
          <w:ilvl w:val="3"/>
          <w:numId w:val="11"/>
        </w:numPr>
        <w:rPr>
          <w:rFonts w:cs="Times New Roman"/>
          <w:b/>
        </w:rPr>
      </w:pPr>
      <w:r w:rsidRPr="00037D36">
        <w:rPr>
          <w:rFonts w:cs="Times New Roman"/>
        </w:rPr>
        <w:t>Recent contract</w:t>
      </w:r>
      <w:r w:rsidR="00644EB7">
        <w:rPr>
          <w:rFonts w:cs="Times New Roman"/>
        </w:rPr>
        <w:t>s</w:t>
      </w:r>
      <w:r w:rsidR="00482B52">
        <w:rPr>
          <w:rFonts w:cs="Times New Roman"/>
        </w:rPr>
        <w:t xml:space="preserve"> –</w:t>
      </w:r>
      <w:r w:rsidR="00644EB7">
        <w:rPr>
          <w:rFonts w:cs="Times New Roman"/>
        </w:rPr>
        <w:t xml:space="preserve"> Sopakco, $60,620,00; </w:t>
      </w:r>
      <w:r w:rsidR="00644EB7" w:rsidRPr="00482B52">
        <w:rPr>
          <w:rFonts w:cs="Times New Roman"/>
        </w:rPr>
        <w:t>Ameriqual Group</w:t>
      </w:r>
      <w:r w:rsidR="00644EB7">
        <w:rPr>
          <w:rFonts w:cs="Times New Roman"/>
        </w:rPr>
        <w:t xml:space="preserve">, </w:t>
      </w:r>
      <w:r w:rsidR="00644EB7" w:rsidRPr="00482B52">
        <w:rPr>
          <w:rFonts w:cs="Times New Roman"/>
        </w:rPr>
        <w:t>$58,992,500</w:t>
      </w:r>
      <w:r w:rsidR="00644EB7">
        <w:rPr>
          <w:rFonts w:cs="Times New Roman"/>
        </w:rPr>
        <w:t xml:space="preserve">; Wornick Co., </w:t>
      </w:r>
      <w:r w:rsidR="00644EB7" w:rsidRPr="00482B52">
        <w:rPr>
          <w:rFonts w:cs="Times New Roman"/>
        </w:rPr>
        <w:t>$55,102,500</w:t>
      </w:r>
      <w:r w:rsidR="00644EB7">
        <w:rPr>
          <w:rFonts w:cs="Times New Roman"/>
        </w:rPr>
        <w:t>.</w:t>
      </w:r>
      <w:r w:rsidR="00644EB7">
        <w:rPr>
          <w:rStyle w:val="FootnoteReference"/>
          <w:rFonts w:cs="Times New Roman"/>
        </w:rPr>
        <w:footnoteReference w:id="50"/>
      </w:r>
      <w:r w:rsidR="006412E2">
        <w:rPr>
          <w:rFonts w:cs="Times New Roman"/>
        </w:rPr>
        <w:t xml:space="preserve">  For all of fy 2014, </w:t>
      </w:r>
      <w:r w:rsidR="006E5381">
        <w:rPr>
          <w:rFonts w:cs="Times New Roman"/>
        </w:rPr>
        <w:t xml:space="preserve">the net </w:t>
      </w:r>
      <w:r w:rsidR="006412E2">
        <w:rPr>
          <w:rFonts w:cs="Times New Roman"/>
        </w:rPr>
        <w:t>totals for these companies were:  Sopakco, $</w:t>
      </w:r>
      <w:r w:rsidR="006E5381">
        <w:rPr>
          <w:rFonts w:cs="Times New Roman"/>
        </w:rPr>
        <w:t>81.3 million</w:t>
      </w:r>
      <w:r w:rsidR="006412E2">
        <w:rPr>
          <w:rFonts w:cs="Times New Roman"/>
        </w:rPr>
        <w:t>; Ameriqual, $77.3 million; and Wornick, $93.8 million.</w:t>
      </w:r>
      <w:r w:rsidR="006E5381">
        <w:rPr>
          <w:rStyle w:val="FootnoteReference"/>
          <w:rFonts w:cs="Times New Roman"/>
        </w:rPr>
        <w:footnoteReference w:id="51"/>
      </w:r>
      <w:r w:rsidR="00037D36">
        <w:rPr>
          <w:rFonts w:cs="Times New Roman"/>
        </w:rPr>
        <w:br/>
      </w:r>
    </w:p>
    <w:p w14:paraId="6386B0B0" w14:textId="4A8A02B1" w:rsidR="00B56D3B" w:rsidRPr="00037D36" w:rsidRDefault="00B945EE" w:rsidP="00EE6CC7">
      <w:pPr>
        <w:pStyle w:val="ListParagraph"/>
        <w:numPr>
          <w:ilvl w:val="1"/>
          <w:numId w:val="11"/>
        </w:numPr>
        <w:rPr>
          <w:rFonts w:asciiTheme="majorHAnsi" w:hAnsiTheme="majorHAnsi"/>
          <w:b/>
        </w:rPr>
      </w:pPr>
      <w:r>
        <w:rPr>
          <w:rFonts w:asciiTheme="majorHAnsi" w:hAnsiTheme="majorHAnsi" w:cs="Times New Roman"/>
          <w:b/>
        </w:rPr>
        <w:t>Total estimate ~</w:t>
      </w:r>
      <w:r w:rsidR="00684B35" w:rsidRPr="00037D36">
        <w:rPr>
          <w:rFonts w:asciiTheme="majorHAnsi" w:hAnsiTheme="majorHAnsi" w:cs="Times New Roman"/>
          <w:b/>
        </w:rPr>
        <w:t xml:space="preserve"> $317.2 million (fy 2014)</w:t>
      </w:r>
      <w:r w:rsidR="007813D1" w:rsidRPr="00037D36">
        <w:rPr>
          <w:rFonts w:asciiTheme="majorHAnsi" w:hAnsiTheme="majorHAnsi"/>
          <w:b/>
        </w:rPr>
        <w:br/>
      </w:r>
    </w:p>
    <w:p w14:paraId="41353996" w14:textId="225D298C" w:rsidR="007813D1" w:rsidRPr="00B63798" w:rsidRDefault="00B63798" w:rsidP="00EE6CC7">
      <w:pPr>
        <w:pStyle w:val="ListParagraph"/>
        <w:numPr>
          <w:ilvl w:val="0"/>
          <w:numId w:val="11"/>
        </w:numPr>
        <w:rPr>
          <w:rFonts w:asciiTheme="majorHAnsi" w:hAnsiTheme="majorHAnsi"/>
          <w:b/>
          <w:sz w:val="24"/>
          <w:szCs w:val="24"/>
        </w:rPr>
      </w:pPr>
      <w:r>
        <w:rPr>
          <w:rFonts w:asciiTheme="majorHAnsi" w:hAnsiTheme="majorHAnsi"/>
          <w:b/>
          <w:sz w:val="24"/>
          <w:szCs w:val="24"/>
        </w:rPr>
        <w:t>How d</w:t>
      </w:r>
      <w:r w:rsidR="007813D1" w:rsidRPr="00B63798">
        <w:rPr>
          <w:rFonts w:asciiTheme="majorHAnsi" w:hAnsiTheme="majorHAnsi"/>
          <w:b/>
          <w:sz w:val="24"/>
          <w:szCs w:val="24"/>
        </w:rPr>
        <w:t xml:space="preserve">oes U.S. law </w:t>
      </w:r>
      <w:r>
        <w:rPr>
          <w:rFonts w:asciiTheme="majorHAnsi" w:hAnsiTheme="majorHAnsi"/>
          <w:b/>
          <w:sz w:val="24"/>
          <w:szCs w:val="24"/>
        </w:rPr>
        <w:t xml:space="preserve">provide jurisdiction to </w:t>
      </w:r>
      <w:r w:rsidR="007813D1" w:rsidRPr="00B63798">
        <w:rPr>
          <w:rFonts w:asciiTheme="majorHAnsi" w:hAnsiTheme="majorHAnsi"/>
          <w:b/>
          <w:sz w:val="24"/>
          <w:szCs w:val="24"/>
        </w:rPr>
        <w:t>protect seafood workers?</w:t>
      </w:r>
      <w:r w:rsidR="00FC1FAD" w:rsidRPr="00B63798">
        <w:rPr>
          <w:rFonts w:asciiTheme="majorHAnsi" w:hAnsiTheme="majorHAnsi"/>
          <w:b/>
          <w:sz w:val="24"/>
          <w:szCs w:val="24"/>
        </w:rPr>
        <w:br/>
      </w:r>
    </w:p>
    <w:p w14:paraId="5B392EB7" w14:textId="4831425E" w:rsidR="00BC007C" w:rsidRDefault="00BC007C" w:rsidP="00EE6CC7">
      <w:pPr>
        <w:pStyle w:val="ListParagraph"/>
        <w:numPr>
          <w:ilvl w:val="1"/>
          <w:numId w:val="11"/>
        </w:numPr>
        <w:rPr>
          <w:rFonts w:asciiTheme="majorHAnsi" w:hAnsiTheme="majorHAnsi"/>
          <w:b/>
        </w:rPr>
      </w:pPr>
      <w:r w:rsidRPr="00BC007C">
        <w:rPr>
          <w:rFonts w:asciiTheme="majorHAnsi" w:hAnsiTheme="majorHAnsi"/>
          <w:b/>
          <w:color w:val="000000" w:themeColor="text1"/>
        </w:rPr>
        <w:t xml:space="preserve">Tariff Act </w:t>
      </w:r>
      <w:r w:rsidRPr="00BC007C">
        <w:rPr>
          <w:rFonts w:asciiTheme="majorHAnsi" w:hAnsiTheme="majorHAnsi" w:cs="Times New Roman"/>
          <w:b/>
          <w:color w:val="000000" w:themeColor="text1"/>
        </w:rPr>
        <w:t>prohibits importing goods made with forced labor</w:t>
      </w:r>
      <w:r w:rsidRPr="0082609F">
        <w:rPr>
          <w:rStyle w:val="FootnoteReference"/>
          <w:rFonts w:cs="Times New Roman"/>
          <w:color w:val="000000" w:themeColor="text1"/>
        </w:rPr>
        <w:footnoteReference w:id="52"/>
      </w:r>
      <w:r>
        <w:rPr>
          <w:rFonts w:cs="Times New Roman"/>
          <w:color w:val="000000" w:themeColor="text1"/>
        </w:rPr>
        <w:br/>
      </w:r>
    </w:p>
    <w:p w14:paraId="5B92783B" w14:textId="37A470E4" w:rsidR="00BC007C" w:rsidRPr="00037D36" w:rsidRDefault="00BC007C" w:rsidP="00BC007C">
      <w:pPr>
        <w:pStyle w:val="ListParagraph"/>
        <w:numPr>
          <w:ilvl w:val="1"/>
          <w:numId w:val="11"/>
        </w:numPr>
        <w:rPr>
          <w:rFonts w:asciiTheme="majorHAnsi" w:hAnsiTheme="majorHAnsi"/>
          <w:b/>
        </w:rPr>
      </w:pPr>
      <w:r w:rsidRPr="00037D36">
        <w:rPr>
          <w:rFonts w:asciiTheme="majorHAnsi" w:hAnsiTheme="majorHAnsi"/>
          <w:b/>
        </w:rPr>
        <w:t>Treaties protect maritime workers</w:t>
      </w:r>
      <w:r>
        <w:rPr>
          <w:rFonts w:asciiTheme="majorHAnsi" w:hAnsiTheme="majorHAnsi"/>
          <w:b/>
        </w:rPr>
        <w:br/>
      </w:r>
    </w:p>
    <w:p w14:paraId="1D1B6779" w14:textId="77777777" w:rsidR="00BC007C" w:rsidRPr="000D337D" w:rsidRDefault="00BC007C" w:rsidP="00BC007C">
      <w:pPr>
        <w:pStyle w:val="ListParagraph"/>
        <w:numPr>
          <w:ilvl w:val="2"/>
          <w:numId w:val="11"/>
        </w:numPr>
        <w:rPr>
          <w:rFonts w:asciiTheme="majorHAnsi" w:hAnsiTheme="majorHAnsi"/>
          <w:b/>
        </w:rPr>
      </w:pPr>
      <w:r w:rsidRPr="00141EC9">
        <w:rPr>
          <w:rFonts w:asciiTheme="majorHAnsi" w:hAnsiTheme="majorHAnsi"/>
          <w:b/>
          <w:i/>
        </w:rPr>
        <w:t xml:space="preserve">The ILO’s Sick and Injured Seamen </w:t>
      </w:r>
      <w:r w:rsidRPr="00141EC9">
        <w:rPr>
          <w:rFonts w:asciiTheme="majorHAnsi" w:hAnsiTheme="majorHAnsi" w:cs="Times New Roman"/>
          <w:b/>
          <w:i/>
        </w:rPr>
        <w:t>Convention</w:t>
      </w:r>
      <w:r w:rsidRPr="00037D36">
        <w:rPr>
          <w:rFonts w:cs="Times New Roman"/>
        </w:rPr>
        <w:t xml:space="preserve"> (1936, ratified by the United States) protects workers on ships by allocating liability to the ship owner for injuries to the crew.</w:t>
      </w:r>
      <w:r w:rsidRPr="00037D36">
        <w:rPr>
          <w:rStyle w:val="FootnoteReference"/>
          <w:rFonts w:cs="Times New Roman"/>
        </w:rPr>
        <w:footnoteReference w:id="53"/>
      </w:r>
      <w:r>
        <w:rPr>
          <w:rFonts w:cs="Times New Roman"/>
        </w:rPr>
        <w:br/>
      </w:r>
    </w:p>
    <w:p w14:paraId="3F5D3FFC" w14:textId="77777777" w:rsidR="00BC007C" w:rsidRPr="000D337D" w:rsidRDefault="00BC007C" w:rsidP="00BC007C">
      <w:pPr>
        <w:pStyle w:val="ListParagraph"/>
        <w:numPr>
          <w:ilvl w:val="2"/>
          <w:numId w:val="11"/>
        </w:numPr>
        <w:rPr>
          <w:rFonts w:asciiTheme="majorHAnsi" w:hAnsiTheme="majorHAnsi"/>
          <w:b/>
        </w:rPr>
      </w:pPr>
      <w:r w:rsidRPr="00141EC9">
        <w:rPr>
          <w:rFonts w:asciiTheme="majorHAnsi" w:hAnsiTheme="majorHAnsi"/>
          <w:b/>
          <w:i/>
        </w:rPr>
        <w:t>The ILO’s Work in Fishing Convention</w:t>
      </w:r>
      <w:r w:rsidRPr="000D337D">
        <w:rPr>
          <w:rFonts w:asciiTheme="majorHAnsi" w:hAnsiTheme="majorHAnsi"/>
        </w:rPr>
        <w:t xml:space="preserve"> </w:t>
      </w:r>
      <w:r w:rsidRPr="00037D36">
        <w:rPr>
          <w:rFonts w:cs="Times New Roman"/>
        </w:rPr>
        <w:t>(</w:t>
      </w:r>
      <w:r>
        <w:rPr>
          <w:rFonts w:cs="Times New Roman"/>
        </w:rPr>
        <w:t xml:space="preserve">pending, </w:t>
      </w:r>
      <w:r w:rsidRPr="00037D36">
        <w:rPr>
          <w:rFonts w:cs="Times New Roman"/>
        </w:rPr>
        <w:t>not ratified by the United States) sets standards protects workers on fishing vessels, taking into account the unique nature of pay, working conditions, health and safety in fishing industry.</w:t>
      </w:r>
      <w:r w:rsidRPr="00037D36">
        <w:rPr>
          <w:rStyle w:val="FootnoteReference"/>
          <w:rFonts w:cs="Times New Roman"/>
        </w:rPr>
        <w:footnoteReference w:id="54"/>
      </w:r>
      <w:r w:rsidRPr="000D337D">
        <w:rPr>
          <w:rFonts w:asciiTheme="majorHAnsi" w:hAnsiTheme="majorHAnsi"/>
        </w:rPr>
        <w:br/>
      </w:r>
    </w:p>
    <w:p w14:paraId="2C8E1F95" w14:textId="77777777" w:rsidR="00BC007C" w:rsidRDefault="00BC007C" w:rsidP="00BC007C">
      <w:pPr>
        <w:pStyle w:val="ListParagraph"/>
        <w:numPr>
          <w:ilvl w:val="1"/>
          <w:numId w:val="11"/>
        </w:numPr>
        <w:rPr>
          <w:rFonts w:asciiTheme="majorHAnsi" w:hAnsiTheme="majorHAnsi"/>
          <w:b/>
        </w:rPr>
      </w:pPr>
      <w:r>
        <w:rPr>
          <w:rFonts w:asciiTheme="majorHAnsi" w:hAnsiTheme="majorHAnsi"/>
          <w:b/>
        </w:rPr>
        <w:t>Trade preferences require respect for human rights</w:t>
      </w:r>
      <w:r>
        <w:rPr>
          <w:rFonts w:asciiTheme="majorHAnsi" w:hAnsiTheme="majorHAnsi"/>
          <w:b/>
        </w:rPr>
        <w:br/>
      </w:r>
    </w:p>
    <w:p w14:paraId="6A19C925" w14:textId="7D75FAA6" w:rsidR="00BC007C" w:rsidRPr="00BC007C" w:rsidRDefault="00BC007C" w:rsidP="00BC007C">
      <w:pPr>
        <w:pStyle w:val="ListParagraph"/>
        <w:numPr>
          <w:ilvl w:val="2"/>
          <w:numId w:val="11"/>
        </w:numPr>
        <w:rPr>
          <w:rFonts w:asciiTheme="majorHAnsi" w:hAnsiTheme="majorHAnsi"/>
          <w:b/>
        </w:rPr>
      </w:pPr>
      <w:r w:rsidRPr="00BC007C">
        <w:rPr>
          <w:rFonts w:asciiTheme="majorHAnsi" w:hAnsiTheme="majorHAnsi" w:cs="Times New Roman"/>
          <w:b/>
          <w:i/>
          <w:color w:val="000000" w:themeColor="text1"/>
        </w:rPr>
        <w:t>GSP standards</w:t>
      </w:r>
      <w:r w:rsidRPr="00BC007C">
        <w:rPr>
          <w:rFonts w:cs="Times New Roman"/>
          <w:color w:val="000000" w:themeColor="text1"/>
        </w:rPr>
        <w:t xml:space="preserve"> – Under U.S. law providing a General System of Preferences to developing countries, a country is only eligible for reduced tariffs if it protects “internationally recognized workers rights.”</w:t>
      </w:r>
      <w:r w:rsidRPr="0082609F">
        <w:rPr>
          <w:rStyle w:val="FootnoteReference"/>
          <w:rFonts w:cs="Times New Roman"/>
          <w:color w:val="000000" w:themeColor="text1"/>
        </w:rPr>
        <w:footnoteReference w:id="55"/>
      </w:r>
      <w:r w:rsidRPr="00BC007C">
        <w:rPr>
          <w:rFonts w:cs="Times New Roman"/>
          <w:color w:val="000000" w:themeColor="text1"/>
        </w:rPr>
        <w:t xml:space="preserve">  Among these rights are the prohibition on forced labor and provision of acceptable conditions of work.</w:t>
      </w:r>
      <w:r w:rsidRPr="0082609F">
        <w:rPr>
          <w:rStyle w:val="FootnoteReference"/>
          <w:rFonts w:cs="Times New Roman"/>
          <w:color w:val="000000" w:themeColor="text1"/>
        </w:rPr>
        <w:footnoteReference w:id="56"/>
      </w:r>
      <w:r>
        <w:rPr>
          <w:rFonts w:cs="Times New Roman"/>
          <w:color w:val="000000" w:themeColor="text1"/>
        </w:rPr>
        <w:br/>
      </w:r>
    </w:p>
    <w:p w14:paraId="5D01A054" w14:textId="3014937C" w:rsidR="00BC007C" w:rsidRPr="00BC007C" w:rsidRDefault="00BC007C" w:rsidP="00BC007C">
      <w:pPr>
        <w:pStyle w:val="ListParagraph"/>
        <w:numPr>
          <w:ilvl w:val="2"/>
          <w:numId w:val="11"/>
        </w:numPr>
        <w:rPr>
          <w:rFonts w:asciiTheme="majorHAnsi" w:hAnsiTheme="majorHAnsi"/>
          <w:b/>
        </w:rPr>
      </w:pPr>
      <w:r w:rsidRPr="00BC007C">
        <w:rPr>
          <w:rFonts w:asciiTheme="majorHAnsi" w:hAnsiTheme="majorHAnsi" w:cs="Times New Roman"/>
          <w:b/>
          <w:i/>
          <w:color w:val="000000" w:themeColor="text1"/>
        </w:rPr>
        <w:t>Thailand’s record</w:t>
      </w:r>
      <w:r w:rsidRPr="00BC007C">
        <w:rPr>
          <w:rFonts w:cs="Times New Roman"/>
          <w:i/>
          <w:color w:val="000000" w:themeColor="text1"/>
        </w:rPr>
        <w:t xml:space="preserve"> – </w:t>
      </w:r>
      <w:r w:rsidRPr="00BC007C">
        <w:rPr>
          <w:rFonts w:cs="Times New Roman"/>
          <w:color w:val="000000" w:themeColor="text1"/>
        </w:rPr>
        <w:t>The U.S. Department of State recently downgraded Thailand’s status to Tier 3 on a wide range of trafficking conditions with particular focus on forced labor, inhumane hours and unsafe conditions in the fishing industry.</w:t>
      </w:r>
      <w:r w:rsidRPr="0082609F">
        <w:rPr>
          <w:rStyle w:val="FootnoteReference"/>
          <w:rFonts w:cs="Times New Roman"/>
          <w:color w:val="000000" w:themeColor="text1"/>
        </w:rPr>
        <w:footnoteReference w:id="57"/>
      </w:r>
      <w:r w:rsidRPr="00BC007C">
        <w:rPr>
          <w:rFonts w:cs="Times New Roman"/>
          <w:color w:val="000000" w:themeColor="text1"/>
        </w:rPr>
        <w:t xml:space="preserve">  This status authorizes the U.S. government to withhold or withdraw non-humanitarian, non-trade-related foreign assistance.</w:t>
      </w:r>
      <w:r w:rsidRPr="0082609F">
        <w:rPr>
          <w:rStyle w:val="FootnoteReference"/>
          <w:rFonts w:cs="Times New Roman"/>
          <w:color w:val="000000" w:themeColor="text1"/>
        </w:rPr>
        <w:footnoteReference w:id="58"/>
      </w:r>
      <w:r w:rsidRPr="00BC007C">
        <w:rPr>
          <w:rFonts w:cs="Times New Roman"/>
          <w:color w:val="000000" w:themeColor="text1"/>
        </w:rPr>
        <w:t xml:space="preserve"> The Thai government is also at risk of losing its trade preferences under the GSP program.  In 2013, the AFL-CIO petitioned to exclude Thailand from GSP benefits,</w:t>
      </w:r>
      <w:r w:rsidRPr="0082609F">
        <w:rPr>
          <w:rStyle w:val="FootnoteReference"/>
          <w:rFonts w:cs="Times New Roman"/>
          <w:color w:val="000000" w:themeColor="text1"/>
        </w:rPr>
        <w:footnoteReference w:id="59"/>
      </w:r>
      <w:r w:rsidRPr="00BC007C">
        <w:rPr>
          <w:rFonts w:cs="Times New Roman"/>
          <w:color w:val="000000" w:themeColor="text1"/>
        </w:rPr>
        <w:t xml:space="preserve"> but the Office of U.S. Trade Representative has yet to initiate a GSP review of Thailand.</w:t>
      </w:r>
      <w:r w:rsidRPr="0082609F">
        <w:rPr>
          <w:rStyle w:val="FootnoteReference"/>
          <w:rFonts w:cs="Times New Roman"/>
          <w:color w:val="000000" w:themeColor="text1"/>
        </w:rPr>
        <w:footnoteReference w:id="60"/>
      </w:r>
      <w:r w:rsidRPr="00BC007C">
        <w:rPr>
          <w:rFonts w:cs="Times New Roman"/>
          <w:color w:val="000000" w:themeColor="text1"/>
        </w:rPr>
        <w:br/>
      </w:r>
    </w:p>
    <w:p w14:paraId="6C9FA55A" w14:textId="77777777" w:rsidR="00D8038E" w:rsidRDefault="00D8038E">
      <w:pPr>
        <w:spacing w:after="200"/>
        <w:rPr>
          <w:rFonts w:asciiTheme="majorHAnsi" w:hAnsiTheme="majorHAnsi"/>
          <w:b/>
        </w:rPr>
      </w:pPr>
      <w:r>
        <w:rPr>
          <w:rFonts w:asciiTheme="majorHAnsi" w:hAnsiTheme="majorHAnsi"/>
          <w:b/>
        </w:rPr>
        <w:br w:type="page"/>
      </w:r>
    </w:p>
    <w:p w14:paraId="5A27778E" w14:textId="641DF728" w:rsidR="00635141" w:rsidRPr="00037D36" w:rsidRDefault="00FC1FAD" w:rsidP="00BC007C">
      <w:pPr>
        <w:pStyle w:val="ListParagraph"/>
        <w:numPr>
          <w:ilvl w:val="1"/>
          <w:numId w:val="11"/>
        </w:numPr>
        <w:rPr>
          <w:rFonts w:asciiTheme="majorHAnsi" w:hAnsiTheme="majorHAnsi"/>
          <w:b/>
        </w:rPr>
      </w:pPr>
      <w:r w:rsidRPr="00037D36">
        <w:rPr>
          <w:rFonts w:asciiTheme="majorHAnsi" w:hAnsiTheme="majorHAnsi"/>
          <w:b/>
        </w:rPr>
        <w:t>Procurement rules prohibit human trafficking</w:t>
      </w:r>
      <w:r w:rsidR="00117787" w:rsidRPr="00037D36">
        <w:rPr>
          <w:rFonts w:asciiTheme="majorHAnsi" w:hAnsiTheme="majorHAnsi"/>
          <w:b/>
        </w:rPr>
        <w:br/>
      </w:r>
    </w:p>
    <w:p w14:paraId="0BB1885F" w14:textId="482A6D8B" w:rsidR="00C00003" w:rsidRPr="00037D36" w:rsidRDefault="00C00003" w:rsidP="00EE6CC7">
      <w:pPr>
        <w:pStyle w:val="ListParagraph"/>
        <w:numPr>
          <w:ilvl w:val="2"/>
          <w:numId w:val="11"/>
        </w:numPr>
        <w:rPr>
          <w:rFonts w:cs="Times New Roman"/>
          <w:b/>
        </w:rPr>
      </w:pPr>
      <w:r w:rsidRPr="00141EC9">
        <w:rPr>
          <w:rFonts w:asciiTheme="majorHAnsi" w:hAnsiTheme="majorHAnsi" w:cs="Times New Roman"/>
          <w:b/>
          <w:i/>
        </w:rPr>
        <w:t>Trafficking</w:t>
      </w:r>
      <w:r w:rsidR="00141EC9">
        <w:rPr>
          <w:rFonts w:cs="Times New Roman"/>
          <w:b/>
          <w:i/>
        </w:rPr>
        <w:br/>
      </w:r>
      <w:r w:rsidR="00635141" w:rsidRPr="00037D36">
        <w:rPr>
          <w:rFonts w:cs="Times New Roman"/>
        </w:rPr>
        <w:t xml:space="preserve">Procurement rules prohibit </w:t>
      </w:r>
      <w:r w:rsidR="00BE3FCF" w:rsidRPr="00037D36">
        <w:rPr>
          <w:rFonts w:cs="Times New Roman"/>
        </w:rPr>
        <w:t xml:space="preserve">severe forms of </w:t>
      </w:r>
      <w:r w:rsidR="00635141" w:rsidRPr="00037D36">
        <w:rPr>
          <w:rFonts w:cs="Times New Roman"/>
        </w:rPr>
        <w:t>trafficking</w:t>
      </w:r>
      <w:r w:rsidR="000D337D" w:rsidRPr="00037D36">
        <w:rPr>
          <w:rStyle w:val="FootnoteReference"/>
          <w:rFonts w:cs="Times New Roman"/>
        </w:rPr>
        <w:footnoteReference w:id="61"/>
      </w:r>
      <w:r w:rsidR="00635141" w:rsidRPr="00037D36">
        <w:rPr>
          <w:rFonts w:cs="Times New Roman"/>
        </w:rPr>
        <w:t xml:space="preserve"> and require</w:t>
      </w:r>
      <w:r w:rsidR="000D337D" w:rsidRPr="00037D36">
        <w:rPr>
          <w:rFonts w:cs="Times New Roman"/>
        </w:rPr>
        <w:t>s</w:t>
      </w:r>
      <w:r w:rsidR="00635141" w:rsidRPr="00037D36">
        <w:rPr>
          <w:rFonts w:cs="Times New Roman"/>
        </w:rPr>
        <w:t xml:space="preserve"> “procedures to prevent” trafficking at every tier and every dollar value.  </w:t>
      </w:r>
    </w:p>
    <w:p w14:paraId="03CF84DC" w14:textId="34C95E95" w:rsidR="000D337D" w:rsidRPr="00037D36" w:rsidRDefault="00635141" w:rsidP="00EE6CC7">
      <w:pPr>
        <w:pStyle w:val="ListParagraph"/>
        <w:numPr>
          <w:ilvl w:val="3"/>
          <w:numId w:val="11"/>
        </w:numPr>
        <w:rPr>
          <w:rFonts w:cs="Times New Roman"/>
          <w:b/>
        </w:rPr>
      </w:pPr>
      <w:r w:rsidRPr="00037D36">
        <w:rPr>
          <w:rFonts w:cs="Times New Roman"/>
        </w:rPr>
        <w:t>The rule applies to “any supplier, distributor, vendor, or firm that furnishes supplies or services to or for a prime contractor or another subcontractor.”</w:t>
      </w:r>
      <w:r w:rsidR="00BE3FCF" w:rsidRPr="00037D36">
        <w:rPr>
          <w:rStyle w:val="FootnoteReference"/>
          <w:rFonts w:cs="Times New Roman"/>
        </w:rPr>
        <w:footnoteReference w:id="62"/>
      </w:r>
    </w:p>
    <w:p w14:paraId="6CD7D1E5" w14:textId="6CAFCF8D" w:rsidR="00C00003" w:rsidRDefault="000D337D" w:rsidP="00EE6CC7">
      <w:pPr>
        <w:pStyle w:val="ListParagraph"/>
        <w:numPr>
          <w:ilvl w:val="3"/>
          <w:numId w:val="11"/>
        </w:numPr>
        <w:rPr>
          <w:rFonts w:asciiTheme="majorHAnsi" w:hAnsiTheme="majorHAnsi"/>
          <w:b/>
        </w:rPr>
      </w:pPr>
      <w:r w:rsidRPr="00037D36">
        <w:rPr>
          <w:rFonts w:cs="Times New Roman"/>
        </w:rPr>
        <w:t xml:space="preserve">There is clearly is a gap between the prohibition and prevention, particularly with respect to food </w:t>
      </w:r>
      <w:r w:rsidR="007705EE" w:rsidRPr="00037D36">
        <w:rPr>
          <w:rFonts w:cs="Times New Roman"/>
        </w:rPr>
        <w:t>products</w:t>
      </w:r>
      <w:r w:rsidRPr="00037D36">
        <w:rPr>
          <w:rFonts w:cs="Times New Roman"/>
        </w:rPr>
        <w:t>.</w:t>
      </w:r>
      <w:r w:rsidR="00BE3FCF" w:rsidRPr="00037D36">
        <w:rPr>
          <w:rFonts w:cs="Times New Roman"/>
        </w:rPr>
        <w:t xml:space="preserve"> The requirement of a compliance plan to prevent trafficking outside of the United States does not apply to purchases below $500,000 or purchases of commercially available off-the-shelf (COTS) products such as</w:t>
      </w:r>
      <w:r w:rsidR="007705EE" w:rsidRPr="00037D36">
        <w:rPr>
          <w:rFonts w:cs="Times New Roman"/>
        </w:rPr>
        <w:t xml:space="preserve"> canned or bulk fish products.</w:t>
      </w:r>
      <w:r w:rsidR="007705EE" w:rsidRPr="00037D36">
        <w:rPr>
          <w:rStyle w:val="FootnoteReference"/>
          <w:rFonts w:cs="Times New Roman"/>
        </w:rPr>
        <w:footnoteReference w:id="63"/>
      </w:r>
      <w:r w:rsidR="00BE3FCF" w:rsidRPr="00037D36">
        <w:rPr>
          <w:rFonts w:cs="Times New Roman"/>
        </w:rPr>
        <w:t xml:space="preserve"> </w:t>
      </w:r>
      <w:r w:rsidR="00117787">
        <w:rPr>
          <w:rFonts w:asciiTheme="majorHAnsi" w:hAnsiTheme="majorHAnsi"/>
        </w:rPr>
        <w:br/>
      </w:r>
    </w:p>
    <w:p w14:paraId="27A900D2" w14:textId="49508422" w:rsidR="008D217E" w:rsidRPr="00037D36" w:rsidRDefault="00C00003" w:rsidP="00EE6CC7">
      <w:pPr>
        <w:pStyle w:val="ListParagraph"/>
        <w:numPr>
          <w:ilvl w:val="2"/>
          <w:numId w:val="11"/>
        </w:numPr>
        <w:rPr>
          <w:rFonts w:cs="Times New Roman"/>
          <w:b/>
        </w:rPr>
      </w:pPr>
      <w:r w:rsidRPr="00141EC9">
        <w:rPr>
          <w:rFonts w:asciiTheme="majorHAnsi" w:hAnsiTheme="majorHAnsi"/>
          <w:b/>
          <w:i/>
        </w:rPr>
        <w:t>Forced child labor</w:t>
      </w:r>
      <w:r w:rsidR="00141EC9">
        <w:rPr>
          <w:rFonts w:asciiTheme="majorHAnsi" w:hAnsiTheme="majorHAnsi"/>
          <w:b/>
        </w:rPr>
        <w:br/>
      </w:r>
      <w:r w:rsidRPr="00037D36">
        <w:rPr>
          <w:rFonts w:cs="Times New Roman"/>
        </w:rPr>
        <w:t>Procurement rules prohibit the use of forced or indentured child labor</w:t>
      </w:r>
      <w:r w:rsidR="008D217E" w:rsidRPr="00037D36">
        <w:rPr>
          <w:rFonts w:cs="Times New Roman"/>
        </w:rPr>
        <w:t>.</w:t>
      </w:r>
      <w:r w:rsidR="00250560" w:rsidRPr="00037D36">
        <w:rPr>
          <w:rStyle w:val="FootnoteReference"/>
          <w:rFonts w:cs="Times New Roman"/>
        </w:rPr>
        <w:footnoteReference w:id="64"/>
      </w:r>
      <w:r w:rsidR="008D217E" w:rsidRPr="00037D36">
        <w:rPr>
          <w:rFonts w:cs="Times New Roman"/>
        </w:rPr>
        <w:t xml:space="preserve">  </w:t>
      </w:r>
    </w:p>
    <w:p w14:paraId="2BDFE082" w14:textId="6A4AD488" w:rsidR="008D217E" w:rsidRPr="00037D36" w:rsidRDefault="008D217E" w:rsidP="00EE6CC7">
      <w:pPr>
        <w:pStyle w:val="ListParagraph"/>
        <w:numPr>
          <w:ilvl w:val="3"/>
          <w:numId w:val="11"/>
        </w:numPr>
        <w:rPr>
          <w:rFonts w:cs="Times New Roman"/>
          <w:b/>
        </w:rPr>
      </w:pPr>
      <w:r w:rsidRPr="00037D36">
        <w:rPr>
          <w:rFonts w:cs="Times New Roman"/>
        </w:rPr>
        <w:t>If a product is on the Department of Labor’s list of high-risk products, suppliers must certify the absence of forced child labor in their supply chain.</w:t>
      </w:r>
      <w:r w:rsidR="00250560" w:rsidRPr="00037D36">
        <w:rPr>
          <w:rStyle w:val="FootnoteReference"/>
          <w:rFonts w:cs="Times New Roman"/>
        </w:rPr>
        <w:footnoteReference w:id="65"/>
      </w:r>
    </w:p>
    <w:p w14:paraId="30778EA7" w14:textId="523CDE2A" w:rsidR="00FC1FAD" w:rsidRPr="008D217E" w:rsidRDefault="008D217E" w:rsidP="00EE6CC7">
      <w:pPr>
        <w:pStyle w:val="ListParagraph"/>
        <w:numPr>
          <w:ilvl w:val="3"/>
          <w:numId w:val="11"/>
        </w:numPr>
        <w:rPr>
          <w:rFonts w:asciiTheme="majorHAnsi" w:hAnsiTheme="majorHAnsi"/>
          <w:b/>
        </w:rPr>
      </w:pPr>
      <w:r w:rsidRPr="00037D36">
        <w:rPr>
          <w:rFonts w:cs="Times New Roman"/>
        </w:rPr>
        <w:t>The most recent DOL list includes shrimp from Thailand and dried fish from Bangladesh.</w:t>
      </w:r>
      <w:r w:rsidR="00250560" w:rsidRPr="00037D36">
        <w:rPr>
          <w:rStyle w:val="FootnoteReference"/>
          <w:rFonts w:cs="Times New Roman"/>
        </w:rPr>
        <w:footnoteReference w:id="66"/>
      </w:r>
      <w:r w:rsidRPr="00037D36">
        <w:rPr>
          <w:rFonts w:cs="Times New Roman"/>
        </w:rPr>
        <w:t xml:space="preserve">  Based on the literature we have reviewed, the DOL list could also include </w:t>
      </w:r>
      <w:r w:rsidR="00117787" w:rsidRPr="00037D36">
        <w:rPr>
          <w:rFonts w:cs="Times New Roman"/>
        </w:rPr>
        <w:t>most</w:t>
      </w:r>
      <w:r w:rsidRPr="00037D36">
        <w:rPr>
          <w:rFonts w:cs="Times New Roman"/>
        </w:rPr>
        <w:t xml:space="preserve"> fish products </w:t>
      </w:r>
      <w:r w:rsidR="00250560" w:rsidRPr="00037D36">
        <w:rPr>
          <w:rFonts w:cs="Times New Roman"/>
        </w:rPr>
        <w:t xml:space="preserve">or ingredients that are </w:t>
      </w:r>
      <w:r w:rsidRPr="00037D36">
        <w:rPr>
          <w:rFonts w:cs="Times New Roman"/>
        </w:rPr>
        <w:t>harvested or processed in</w:t>
      </w:r>
      <w:r w:rsidR="00250560" w:rsidRPr="00037D36">
        <w:rPr>
          <w:rFonts w:cs="Times New Roman"/>
        </w:rPr>
        <w:t xml:space="preserve"> Thailand.</w:t>
      </w:r>
      <w:r w:rsidR="00250560" w:rsidRPr="00037D36">
        <w:rPr>
          <w:rStyle w:val="FootnoteReference"/>
          <w:rFonts w:cs="Times New Roman"/>
        </w:rPr>
        <w:footnoteReference w:id="67"/>
      </w:r>
      <w:r w:rsidR="00FC1FAD" w:rsidRPr="008D217E">
        <w:rPr>
          <w:rFonts w:asciiTheme="majorHAnsi" w:hAnsiTheme="majorHAnsi"/>
        </w:rPr>
        <w:br/>
      </w:r>
    </w:p>
    <w:p w14:paraId="206AD0CB" w14:textId="568BDAE9" w:rsidR="00BC007C" w:rsidRPr="00141EC9" w:rsidRDefault="00BC007C" w:rsidP="00BC007C">
      <w:pPr>
        <w:pStyle w:val="ListParagraph"/>
        <w:numPr>
          <w:ilvl w:val="2"/>
          <w:numId w:val="11"/>
        </w:numPr>
        <w:rPr>
          <w:rFonts w:asciiTheme="majorHAnsi" w:hAnsiTheme="majorHAnsi"/>
          <w:b/>
          <w:i/>
          <w:color w:val="000000" w:themeColor="text1"/>
        </w:rPr>
      </w:pPr>
      <w:r w:rsidRPr="00141EC9">
        <w:rPr>
          <w:rFonts w:asciiTheme="majorHAnsi" w:hAnsiTheme="majorHAnsi"/>
          <w:b/>
          <w:i/>
          <w:color w:val="000000" w:themeColor="text1"/>
        </w:rPr>
        <w:t>Walsh-Heal</w:t>
      </w:r>
      <w:r w:rsidR="00FD1BEC">
        <w:rPr>
          <w:rFonts w:asciiTheme="majorHAnsi" w:hAnsiTheme="majorHAnsi"/>
          <w:b/>
          <w:i/>
          <w:color w:val="000000" w:themeColor="text1"/>
        </w:rPr>
        <w:t>e</w:t>
      </w:r>
      <w:r w:rsidRPr="00141EC9">
        <w:rPr>
          <w:rFonts w:asciiTheme="majorHAnsi" w:hAnsiTheme="majorHAnsi"/>
          <w:b/>
          <w:i/>
          <w:color w:val="000000" w:themeColor="text1"/>
        </w:rPr>
        <w:t>y Act</w:t>
      </w:r>
      <w:r>
        <w:rPr>
          <w:rFonts w:asciiTheme="majorHAnsi" w:hAnsiTheme="majorHAnsi"/>
          <w:b/>
          <w:i/>
          <w:color w:val="000000" w:themeColor="text1"/>
        </w:rPr>
        <w:t xml:space="preserve"> – authority to expand the scope of protection</w:t>
      </w:r>
    </w:p>
    <w:p w14:paraId="3CD8BFEE" w14:textId="4E59F3A3" w:rsidR="00BC007C" w:rsidRPr="0082609F" w:rsidRDefault="00BC007C" w:rsidP="00BC007C">
      <w:pPr>
        <w:pStyle w:val="ListParagraph"/>
        <w:numPr>
          <w:ilvl w:val="3"/>
          <w:numId w:val="11"/>
        </w:numPr>
        <w:rPr>
          <w:rFonts w:cs="Times New Roman"/>
          <w:b/>
          <w:color w:val="000000" w:themeColor="text1"/>
        </w:rPr>
      </w:pPr>
      <w:r>
        <w:rPr>
          <w:rFonts w:cs="Times New Roman"/>
          <w:i/>
          <w:color w:val="000000" w:themeColor="text1"/>
        </w:rPr>
        <w:t xml:space="preserve">Prohibition on procurement of “sweatshop” </w:t>
      </w:r>
      <w:r w:rsidRPr="0082609F">
        <w:rPr>
          <w:rFonts w:cs="Times New Roman"/>
          <w:color w:val="000000" w:themeColor="text1"/>
        </w:rPr>
        <w:t>goods</w:t>
      </w:r>
      <w:r>
        <w:rPr>
          <w:rFonts w:cs="Times New Roman"/>
          <w:color w:val="000000" w:themeColor="text1"/>
        </w:rPr>
        <w:t xml:space="preserve"> – </w:t>
      </w:r>
      <w:r w:rsidRPr="0082609F">
        <w:rPr>
          <w:rFonts w:cs="Times New Roman"/>
          <w:color w:val="000000" w:themeColor="text1"/>
        </w:rPr>
        <w:t>The Walsh-Heal</w:t>
      </w:r>
      <w:r w:rsidR="00FD1BEC">
        <w:rPr>
          <w:rFonts w:cs="Times New Roman"/>
          <w:color w:val="000000" w:themeColor="text1"/>
        </w:rPr>
        <w:t>e</w:t>
      </w:r>
      <w:r w:rsidRPr="0082609F">
        <w:rPr>
          <w:rFonts w:cs="Times New Roman"/>
          <w:color w:val="000000" w:themeColor="text1"/>
        </w:rPr>
        <w:t xml:space="preserve">y Act prohibits federal agencies from purchasing </w:t>
      </w:r>
      <w:r>
        <w:rPr>
          <w:rFonts w:cs="Times New Roman"/>
          <w:color w:val="000000" w:themeColor="text1"/>
        </w:rPr>
        <w:t xml:space="preserve">“sweatshop” </w:t>
      </w:r>
      <w:r w:rsidRPr="0082609F">
        <w:rPr>
          <w:rFonts w:cs="Times New Roman"/>
          <w:color w:val="000000" w:themeColor="text1"/>
        </w:rPr>
        <w:t>goods that are produced out of compliance with laws in the country of production regarding minimum wages, maximum hours, child and convict labor, and health and safety.</w:t>
      </w:r>
      <w:r w:rsidRPr="0082609F">
        <w:rPr>
          <w:rFonts w:cs="Times New Roman"/>
          <w:color w:val="000000" w:themeColor="text1"/>
          <w:vertAlign w:val="superscript"/>
        </w:rPr>
        <w:footnoteReference w:id="68"/>
      </w:r>
      <w:r w:rsidRPr="0082609F">
        <w:rPr>
          <w:rFonts w:cs="Times New Roman"/>
          <w:color w:val="000000" w:themeColor="text1"/>
        </w:rPr>
        <w:t xml:space="preserve">  </w:t>
      </w:r>
    </w:p>
    <w:p w14:paraId="6CC9DCF1" w14:textId="3980E864" w:rsidR="00BC007C" w:rsidRPr="00BC007C" w:rsidRDefault="00BC007C" w:rsidP="00BC007C">
      <w:pPr>
        <w:pStyle w:val="ListParagraph"/>
        <w:numPr>
          <w:ilvl w:val="3"/>
          <w:numId w:val="11"/>
        </w:numPr>
        <w:rPr>
          <w:rFonts w:cs="Times New Roman"/>
          <w:b/>
          <w:color w:val="000000" w:themeColor="text1"/>
        </w:rPr>
      </w:pPr>
      <w:r>
        <w:rPr>
          <w:rFonts w:cs="Times New Roman"/>
          <w:i/>
          <w:color w:val="000000" w:themeColor="text1"/>
        </w:rPr>
        <w:t>Application to imported goods</w:t>
      </w:r>
      <w:r>
        <w:rPr>
          <w:rFonts w:cs="Times New Roman"/>
          <w:color w:val="000000" w:themeColor="text1"/>
        </w:rPr>
        <w:t xml:space="preserve"> – </w:t>
      </w:r>
      <w:r w:rsidRPr="0082609F">
        <w:rPr>
          <w:rFonts w:cs="Times New Roman"/>
          <w:color w:val="000000" w:themeColor="text1"/>
        </w:rPr>
        <w:t>Although the Walsh-Heal</w:t>
      </w:r>
      <w:r w:rsidR="00FD1BEC">
        <w:rPr>
          <w:rFonts w:cs="Times New Roman"/>
          <w:color w:val="000000" w:themeColor="text1"/>
        </w:rPr>
        <w:t>e</w:t>
      </w:r>
      <w:r w:rsidRPr="0082609F">
        <w:rPr>
          <w:rFonts w:cs="Times New Roman"/>
          <w:color w:val="000000" w:themeColor="text1"/>
        </w:rPr>
        <w:t>y Act does not presently apply to procurement of imported seafood, the Executive Branch has the authority to do so.</w:t>
      </w:r>
      <w:r>
        <w:rPr>
          <w:rFonts w:cs="Times New Roman"/>
          <w:color w:val="000000" w:themeColor="text1"/>
        </w:rPr>
        <w:t xml:space="preserve">  </w:t>
      </w:r>
      <w:r w:rsidRPr="0082609F">
        <w:rPr>
          <w:rFonts w:cs="Times New Roman"/>
          <w:color w:val="000000" w:themeColor="text1"/>
        </w:rPr>
        <w:t>It is only because the Secretary of Labor has exempted imported goods or services (under authority delegated by Congress) that the Walsh-Heal</w:t>
      </w:r>
      <w:r w:rsidR="00FD1BEC">
        <w:rPr>
          <w:rFonts w:cs="Times New Roman"/>
          <w:color w:val="000000" w:themeColor="text1"/>
        </w:rPr>
        <w:t>e</w:t>
      </w:r>
      <w:r w:rsidRPr="0082609F">
        <w:rPr>
          <w:rFonts w:cs="Times New Roman"/>
          <w:color w:val="000000" w:themeColor="text1"/>
        </w:rPr>
        <w:t>y protections do not extend to all government supply chains.</w:t>
      </w:r>
      <w:r w:rsidRPr="0082609F">
        <w:rPr>
          <w:rFonts w:cs="Times New Roman"/>
          <w:color w:val="000000" w:themeColor="text1"/>
          <w:vertAlign w:val="superscript"/>
        </w:rPr>
        <w:footnoteReference w:id="69"/>
      </w:r>
      <w:r w:rsidRPr="0082609F">
        <w:rPr>
          <w:rFonts w:cs="Times New Roman"/>
          <w:color w:val="000000" w:themeColor="text1"/>
        </w:rPr>
        <w:t xml:space="preserve"> </w:t>
      </w:r>
      <w:r>
        <w:rPr>
          <w:rFonts w:cs="Times New Roman"/>
          <w:color w:val="000000" w:themeColor="text1"/>
        </w:rPr>
        <w:t xml:space="preserve"> </w:t>
      </w:r>
      <w:r w:rsidRPr="0082609F">
        <w:rPr>
          <w:rFonts w:cs="Times New Roman"/>
          <w:color w:val="000000" w:themeColor="text1"/>
        </w:rPr>
        <w:t>However, the language of the Act,</w:t>
      </w:r>
      <w:r w:rsidRPr="0082609F">
        <w:rPr>
          <w:rFonts w:cs="Times New Roman"/>
          <w:color w:val="000000" w:themeColor="text1"/>
          <w:vertAlign w:val="superscript"/>
        </w:rPr>
        <w:footnoteReference w:id="70"/>
      </w:r>
      <w:r w:rsidRPr="0082609F">
        <w:rPr>
          <w:rFonts w:cs="Times New Roman"/>
          <w:color w:val="000000" w:themeColor="text1"/>
        </w:rPr>
        <w:t xml:space="preserve"> its statutory history, and the Department of Labor’s longstanding interpretation of the Act all indicate that the Act would apply to any part of a contract performed abroad, if not for the exemption.</w:t>
      </w:r>
      <w:r w:rsidRPr="0082609F">
        <w:rPr>
          <w:rFonts w:cs="Times New Roman"/>
          <w:color w:val="000000" w:themeColor="text1"/>
          <w:vertAlign w:val="superscript"/>
        </w:rPr>
        <w:footnoteReference w:id="71"/>
      </w:r>
      <w:r>
        <w:rPr>
          <w:rFonts w:cs="Times New Roman"/>
          <w:color w:val="000000" w:themeColor="text1"/>
        </w:rPr>
        <w:br/>
      </w:r>
    </w:p>
    <w:p w14:paraId="1835ACC0" w14:textId="0C70BF69" w:rsidR="00BC007C" w:rsidRPr="009F7DA0" w:rsidRDefault="009F7DA0" w:rsidP="009F7DA0">
      <w:pPr>
        <w:pStyle w:val="ListParagraph"/>
        <w:numPr>
          <w:ilvl w:val="1"/>
          <w:numId w:val="11"/>
        </w:numPr>
        <w:rPr>
          <w:rFonts w:asciiTheme="majorHAnsi" w:hAnsiTheme="majorHAnsi" w:cs="Times New Roman"/>
          <w:b/>
          <w:color w:val="000000" w:themeColor="text1"/>
        </w:rPr>
      </w:pPr>
      <w:r w:rsidRPr="009F7DA0">
        <w:rPr>
          <w:rFonts w:asciiTheme="majorHAnsi" w:hAnsiTheme="majorHAnsi" w:cs="Times New Roman"/>
          <w:b/>
          <w:color w:val="000000" w:themeColor="text1"/>
        </w:rPr>
        <w:t>Supply-chain accountability is within reach</w:t>
      </w:r>
      <w:r>
        <w:rPr>
          <w:rFonts w:asciiTheme="majorHAnsi" w:hAnsiTheme="majorHAnsi" w:cs="Times New Roman"/>
          <w:b/>
          <w:color w:val="000000" w:themeColor="text1"/>
        </w:rPr>
        <w:t xml:space="preserve"> – via a coherent policy framework</w:t>
      </w:r>
      <w:r w:rsidR="00113DCA">
        <w:rPr>
          <w:rFonts w:asciiTheme="majorHAnsi" w:hAnsiTheme="majorHAnsi" w:cs="Times New Roman"/>
          <w:b/>
          <w:color w:val="000000" w:themeColor="text1"/>
        </w:rPr>
        <w:br/>
      </w:r>
    </w:p>
    <w:p w14:paraId="3733657C" w14:textId="77777777" w:rsidR="008B2440" w:rsidRPr="008B2440" w:rsidRDefault="008B2440" w:rsidP="00BC007C">
      <w:pPr>
        <w:pStyle w:val="ListParagraph"/>
        <w:numPr>
          <w:ilvl w:val="3"/>
          <w:numId w:val="11"/>
        </w:numPr>
        <w:rPr>
          <w:rFonts w:cs="Times New Roman"/>
        </w:rPr>
      </w:pPr>
      <w:r>
        <w:rPr>
          <w:rFonts w:cs="Times New Roman"/>
          <w:i/>
          <w:color w:val="000000" w:themeColor="text1"/>
        </w:rPr>
        <w:t>Policy coherence and</w:t>
      </w:r>
      <w:r w:rsidR="00BC007C" w:rsidRPr="00CF4C1C">
        <w:rPr>
          <w:rFonts w:cs="Times New Roman"/>
          <w:i/>
          <w:color w:val="000000" w:themeColor="text1"/>
        </w:rPr>
        <w:t xml:space="preserve"> human rights</w:t>
      </w:r>
    </w:p>
    <w:p w14:paraId="1D558F7E" w14:textId="75074D0C" w:rsidR="008B2440" w:rsidRPr="008B2440" w:rsidRDefault="008B2440" w:rsidP="008B2440">
      <w:pPr>
        <w:pStyle w:val="ListParagraph"/>
        <w:numPr>
          <w:ilvl w:val="4"/>
          <w:numId w:val="11"/>
        </w:numPr>
        <w:rPr>
          <w:rFonts w:cs="Times New Roman"/>
        </w:rPr>
      </w:pPr>
      <w:r w:rsidRPr="008B2440">
        <w:rPr>
          <w:rFonts w:cs="Times New Roman"/>
          <w:color w:val="000000" w:themeColor="text1"/>
        </w:rPr>
        <w:t>The UN Human Rights Council has called on all Member States to develop NAPs as a means of implementing the UNGPs.</w:t>
      </w:r>
      <w:r w:rsidR="0046530A" w:rsidRPr="008B2440">
        <w:rPr>
          <w:rFonts w:cs="Times New Roman"/>
          <w:color w:val="000000" w:themeColor="text1"/>
          <w:vertAlign w:val="superscript"/>
        </w:rPr>
        <w:footnoteReference w:id="72"/>
      </w:r>
      <w:r w:rsidR="0046530A" w:rsidRPr="008B2440">
        <w:rPr>
          <w:rFonts w:cs="Times New Roman"/>
          <w:color w:val="000000" w:themeColor="text1"/>
        </w:rPr>
        <w:t xml:space="preserve"> Guiding Principle 6 provides that “States should promote respect for human rights by business enterprises with which they conduct commercial transactions.”</w:t>
      </w:r>
      <w:r w:rsidR="0046530A" w:rsidRPr="008B2440">
        <w:rPr>
          <w:rFonts w:cs="Times New Roman"/>
          <w:color w:val="000000" w:themeColor="text1"/>
          <w:vertAlign w:val="superscript"/>
        </w:rPr>
        <w:footnoteReference w:id="73"/>
      </w:r>
      <w:r w:rsidR="0046530A" w:rsidRPr="008B2440">
        <w:rPr>
          <w:rFonts w:cs="Times New Roman"/>
          <w:color w:val="000000" w:themeColor="text1"/>
        </w:rPr>
        <w:t xml:space="preserve"> The greatest opportunity to do so is through government procurement, “including [within] the terms of contracts.”</w:t>
      </w:r>
      <w:r w:rsidR="0046530A" w:rsidRPr="008B2440">
        <w:rPr>
          <w:rFonts w:cs="Times New Roman"/>
          <w:color w:val="000000" w:themeColor="text1"/>
          <w:vertAlign w:val="superscript"/>
        </w:rPr>
        <w:footnoteReference w:id="74"/>
      </w:r>
      <w:r w:rsidR="0046530A" w:rsidRPr="008B2440">
        <w:rPr>
          <w:rFonts w:cs="Times New Roman"/>
          <w:color w:val="000000" w:themeColor="text1"/>
        </w:rPr>
        <w:t xml:space="preserve"> </w:t>
      </w:r>
      <w:r w:rsidRPr="008B2440">
        <w:rPr>
          <w:rFonts w:cs="Times New Roman"/>
          <w:color w:val="000000" w:themeColor="text1"/>
        </w:rPr>
        <w:t>While the NAP will not have the force of law like a statute or agency rule, it is an ideal vehicle to assert U.S. leadership in areas where Congress has already delegated authority to the Executive Branch. These include: (1) requiring transparency in government supply chains, (2) expanding the scope of protection, (3) requiring independent monitoring, and (4) harmonizing purchasing power.</w:t>
      </w:r>
      <w:r w:rsidR="0046530A">
        <w:rPr>
          <w:rStyle w:val="FootnoteReference"/>
          <w:rFonts w:cs="Times New Roman"/>
          <w:color w:val="000000" w:themeColor="text1"/>
        </w:rPr>
        <w:footnoteReference w:id="75"/>
      </w:r>
    </w:p>
    <w:p w14:paraId="41B080E3" w14:textId="49FD71F2" w:rsidR="00AF0CB6" w:rsidRPr="004B46C8" w:rsidRDefault="008B2440" w:rsidP="004B46C8">
      <w:pPr>
        <w:pStyle w:val="ListParagraph"/>
        <w:numPr>
          <w:ilvl w:val="4"/>
          <w:numId w:val="11"/>
        </w:numPr>
        <w:rPr>
          <w:rFonts w:cs="Times New Roman"/>
        </w:rPr>
      </w:pPr>
      <w:r>
        <w:rPr>
          <w:rFonts w:cs="Times New Roman"/>
          <w:color w:val="000000" w:themeColor="text1"/>
        </w:rPr>
        <w:t xml:space="preserve">U.S. procurement actually lags behind U.S. policy on tariff preferences, trade rules, and foreign development assistance.  To the extent that it does lag, procurement undermines these other policies because of the significance of </w:t>
      </w:r>
      <w:r w:rsidR="0046530A">
        <w:rPr>
          <w:rFonts w:cs="Times New Roman"/>
          <w:color w:val="000000" w:themeColor="text1"/>
        </w:rPr>
        <w:t>government purchasing power.</w:t>
      </w:r>
      <w:r w:rsidR="0046530A">
        <w:rPr>
          <w:rStyle w:val="FootnoteReference"/>
          <w:rFonts w:cs="Times New Roman"/>
          <w:color w:val="000000" w:themeColor="text1"/>
        </w:rPr>
        <w:footnoteReference w:id="76"/>
      </w:r>
      <w:r w:rsidR="004B46C8">
        <w:rPr>
          <w:rFonts w:cs="Times New Roman"/>
          <w:color w:val="000000" w:themeColor="text1"/>
        </w:rPr>
        <w:br/>
      </w:r>
    </w:p>
    <w:p w14:paraId="469160F5" w14:textId="1D28CF96" w:rsidR="00CF4C1C" w:rsidRPr="008B538D" w:rsidRDefault="00CF4C1C" w:rsidP="00BC007C">
      <w:pPr>
        <w:pStyle w:val="ListParagraph"/>
        <w:numPr>
          <w:ilvl w:val="3"/>
          <w:numId w:val="11"/>
        </w:numPr>
        <w:rPr>
          <w:rFonts w:cs="Times New Roman"/>
        </w:rPr>
      </w:pPr>
      <w:r w:rsidRPr="00CF4C1C">
        <w:rPr>
          <w:rFonts w:cs="Times New Roman"/>
          <w:i/>
        </w:rPr>
        <w:t>Government p</w:t>
      </w:r>
      <w:r w:rsidR="00BC007C" w:rsidRPr="00CF4C1C">
        <w:rPr>
          <w:rFonts w:cs="Times New Roman"/>
          <w:i/>
        </w:rPr>
        <w:t>urchasing power</w:t>
      </w:r>
      <w:r w:rsidR="008B538D">
        <w:rPr>
          <w:rFonts w:cs="Times New Roman"/>
          <w:i/>
        </w:rPr>
        <w:t xml:space="preserve"> – fy 2014</w:t>
      </w:r>
    </w:p>
    <w:p w14:paraId="5DF40E95" w14:textId="541C5B68" w:rsidR="008B538D" w:rsidRDefault="00113DCA" w:rsidP="008B538D">
      <w:pPr>
        <w:pStyle w:val="ListParagraph"/>
        <w:numPr>
          <w:ilvl w:val="4"/>
          <w:numId w:val="11"/>
        </w:numPr>
        <w:rPr>
          <w:rFonts w:cs="Times New Roman"/>
        </w:rPr>
      </w:pPr>
      <w:r>
        <w:rPr>
          <w:rFonts w:cs="Times New Roman"/>
        </w:rPr>
        <w:t xml:space="preserve">  </w:t>
      </w:r>
      <w:r w:rsidR="008B538D">
        <w:rPr>
          <w:rFonts w:cs="Times New Roman"/>
        </w:rPr>
        <w:t>$1.048 billion – Food service</w:t>
      </w:r>
      <w:r w:rsidR="008B538D">
        <w:rPr>
          <w:rStyle w:val="FootnoteReference"/>
          <w:rFonts w:cs="Times New Roman"/>
        </w:rPr>
        <w:footnoteReference w:id="77"/>
      </w:r>
    </w:p>
    <w:p w14:paraId="57788E62" w14:textId="213A4957" w:rsidR="008B538D" w:rsidRDefault="00113DCA" w:rsidP="008B538D">
      <w:pPr>
        <w:pStyle w:val="ListParagraph"/>
        <w:numPr>
          <w:ilvl w:val="4"/>
          <w:numId w:val="11"/>
        </w:numPr>
        <w:rPr>
          <w:rFonts w:cs="Times New Roman"/>
        </w:rPr>
      </w:pPr>
      <w:r>
        <w:rPr>
          <w:rFonts w:cs="Times New Roman"/>
          <w:u w:val="single"/>
        </w:rPr>
        <w:t xml:space="preserve">  </w:t>
      </w:r>
      <w:r w:rsidR="008B538D" w:rsidRPr="00113DCA">
        <w:rPr>
          <w:rFonts w:cs="Times New Roman"/>
          <w:u w:val="single"/>
        </w:rPr>
        <w:t>$1.296</w:t>
      </w:r>
      <w:r w:rsidR="008B538D">
        <w:rPr>
          <w:rFonts w:cs="Times New Roman"/>
        </w:rPr>
        <w:t xml:space="preserve"> billion – Subsistence: meat, fish and poultry</w:t>
      </w:r>
      <w:r w:rsidR="008B538D">
        <w:rPr>
          <w:rStyle w:val="FootnoteReference"/>
          <w:rFonts w:cs="Times New Roman"/>
        </w:rPr>
        <w:footnoteReference w:id="78"/>
      </w:r>
    </w:p>
    <w:p w14:paraId="2DC46FA3" w14:textId="2F790F90" w:rsidR="00113DCA" w:rsidRPr="00CF4C1C" w:rsidRDefault="00113DCA" w:rsidP="008B538D">
      <w:pPr>
        <w:pStyle w:val="ListParagraph"/>
        <w:numPr>
          <w:ilvl w:val="4"/>
          <w:numId w:val="11"/>
        </w:numPr>
        <w:rPr>
          <w:rFonts w:cs="Times New Roman"/>
        </w:rPr>
      </w:pPr>
      <w:r>
        <w:rPr>
          <w:rFonts w:cs="Times New Roman"/>
        </w:rPr>
        <w:t xml:space="preserve">  $2.344 billion</w:t>
      </w:r>
      <w:r>
        <w:rPr>
          <w:rFonts w:cs="Times New Roman"/>
        </w:rPr>
        <w:br/>
      </w:r>
    </w:p>
    <w:p w14:paraId="2ABA9B9F" w14:textId="0632895D" w:rsidR="00113DCA" w:rsidRPr="00113DCA" w:rsidRDefault="00CF4C1C" w:rsidP="00113DCA">
      <w:pPr>
        <w:pStyle w:val="ListParagraph"/>
        <w:numPr>
          <w:ilvl w:val="3"/>
          <w:numId w:val="11"/>
        </w:numPr>
        <w:rPr>
          <w:rFonts w:asciiTheme="majorHAnsi" w:hAnsiTheme="majorHAnsi"/>
          <w:b/>
        </w:rPr>
      </w:pPr>
      <w:r w:rsidRPr="00CF4C1C">
        <w:rPr>
          <w:rFonts w:cs="Times New Roman"/>
          <w:i/>
        </w:rPr>
        <w:t>Standard of compliance</w:t>
      </w:r>
      <w:r w:rsidR="008B538D">
        <w:rPr>
          <w:rFonts w:cs="Times New Roman"/>
          <w:i/>
        </w:rPr>
        <w:t xml:space="preserve"> that other will follow</w:t>
      </w:r>
      <w:r w:rsidR="00113DCA">
        <w:rPr>
          <w:rFonts w:cs="Times New Roman"/>
          <w:i/>
        </w:rPr>
        <w:br/>
      </w:r>
      <w:r w:rsidR="00113DCA">
        <w:rPr>
          <w:rFonts w:cs="Times New Roman"/>
        </w:rPr>
        <w:t>As</w:t>
      </w:r>
      <w:r w:rsidR="00113DCA" w:rsidRPr="00113DCA">
        <w:rPr>
          <w:rFonts w:cs="Times New Roman"/>
        </w:rPr>
        <w:t xml:space="preserve"> governments develop effective practices to respect human rights in procurement, other institutions and actors will follow:</w:t>
      </w:r>
    </w:p>
    <w:p w14:paraId="1DA1A471" w14:textId="77777777" w:rsidR="00113DCA" w:rsidRPr="00113DCA" w:rsidRDefault="00113DCA" w:rsidP="00113DCA">
      <w:pPr>
        <w:pStyle w:val="ListParagraph"/>
        <w:numPr>
          <w:ilvl w:val="4"/>
          <w:numId w:val="11"/>
        </w:numPr>
        <w:rPr>
          <w:rFonts w:asciiTheme="majorHAnsi" w:hAnsiTheme="majorHAnsi"/>
          <w:b/>
        </w:rPr>
      </w:pPr>
      <w:r>
        <w:rPr>
          <w:rFonts w:cs="Times New Roman"/>
        </w:rPr>
        <w:t>State and local governments (about 2/3 of procurement in the United States)</w:t>
      </w:r>
    </w:p>
    <w:p w14:paraId="5BCC6650" w14:textId="77777777" w:rsidR="00113DCA" w:rsidRPr="00113DCA" w:rsidRDefault="00113DCA" w:rsidP="00113DCA">
      <w:pPr>
        <w:pStyle w:val="ListParagraph"/>
        <w:numPr>
          <w:ilvl w:val="4"/>
          <w:numId w:val="11"/>
        </w:numPr>
        <w:rPr>
          <w:rFonts w:asciiTheme="majorHAnsi" w:hAnsiTheme="majorHAnsi"/>
          <w:b/>
        </w:rPr>
      </w:pPr>
      <w:r>
        <w:rPr>
          <w:rFonts w:cs="Times New Roman"/>
        </w:rPr>
        <w:t>Other national governments (some of which have higher standards)</w:t>
      </w:r>
    </w:p>
    <w:p w14:paraId="1B121ED5" w14:textId="77777777" w:rsidR="00113DCA" w:rsidRPr="00113DCA" w:rsidRDefault="00113DCA" w:rsidP="00113DCA">
      <w:pPr>
        <w:pStyle w:val="ListParagraph"/>
        <w:numPr>
          <w:ilvl w:val="4"/>
          <w:numId w:val="11"/>
        </w:numPr>
        <w:rPr>
          <w:rFonts w:asciiTheme="majorHAnsi" w:hAnsiTheme="majorHAnsi"/>
          <w:b/>
        </w:rPr>
      </w:pPr>
      <w:r w:rsidRPr="00113DCA">
        <w:rPr>
          <w:rFonts w:cs="Times New Roman"/>
        </w:rPr>
        <w:t xml:space="preserve">Private-sector institutions:  universities, hospitals, </w:t>
      </w:r>
      <w:r>
        <w:rPr>
          <w:rFonts w:cs="Times New Roman"/>
        </w:rPr>
        <w:t>i</w:t>
      </w:r>
      <w:r w:rsidRPr="00113DCA">
        <w:rPr>
          <w:rFonts w:cs="Times New Roman"/>
        </w:rPr>
        <w:t>nternational aid agencies</w:t>
      </w:r>
    </w:p>
    <w:p w14:paraId="4750070E" w14:textId="5780388E" w:rsidR="004B46C8" w:rsidRPr="00D8038E" w:rsidRDefault="00113DCA" w:rsidP="00D8038E">
      <w:pPr>
        <w:pStyle w:val="ListParagraph"/>
        <w:numPr>
          <w:ilvl w:val="4"/>
          <w:numId w:val="11"/>
        </w:numPr>
        <w:rPr>
          <w:rFonts w:asciiTheme="majorHAnsi" w:hAnsiTheme="majorHAnsi"/>
          <w:b/>
        </w:rPr>
      </w:pPr>
      <w:r>
        <w:rPr>
          <w:rFonts w:cs="Times New Roman"/>
        </w:rPr>
        <w:t>Business organizations and brands</w:t>
      </w:r>
      <w:r w:rsidRPr="00113DCA">
        <w:rPr>
          <w:rFonts w:cs="Times New Roman"/>
        </w:rPr>
        <w:br/>
      </w:r>
    </w:p>
    <w:p w14:paraId="676D0DD8" w14:textId="1B091AA6" w:rsidR="00113DCA" w:rsidRPr="00113DCA" w:rsidRDefault="00113DCA" w:rsidP="00BC007C">
      <w:pPr>
        <w:pStyle w:val="ListParagraph"/>
        <w:numPr>
          <w:ilvl w:val="3"/>
          <w:numId w:val="11"/>
        </w:numPr>
        <w:rPr>
          <w:rFonts w:asciiTheme="majorHAnsi" w:hAnsiTheme="majorHAnsi"/>
          <w:b/>
        </w:rPr>
      </w:pPr>
      <w:r>
        <w:rPr>
          <w:rFonts w:cs="Times New Roman"/>
          <w:i/>
        </w:rPr>
        <w:t>Laboratory for procurement and human rights</w:t>
      </w:r>
    </w:p>
    <w:p w14:paraId="51A86FFB" w14:textId="0023414B" w:rsidR="00113DCA" w:rsidRPr="00113DCA" w:rsidRDefault="00113DCA" w:rsidP="00113DCA">
      <w:pPr>
        <w:pStyle w:val="ListParagraph"/>
        <w:numPr>
          <w:ilvl w:val="4"/>
          <w:numId w:val="11"/>
        </w:numPr>
        <w:rPr>
          <w:rFonts w:asciiTheme="majorHAnsi" w:hAnsiTheme="majorHAnsi"/>
          <w:b/>
        </w:rPr>
      </w:pPr>
      <w:r>
        <w:rPr>
          <w:rFonts w:cs="Times New Roman"/>
        </w:rPr>
        <w:t xml:space="preserve">It is difficult if not impossible for the U.S. government, given its size and complexity, to move </w:t>
      </w:r>
      <w:r w:rsidR="00F34D20">
        <w:rPr>
          <w:rFonts w:cs="Times New Roman"/>
        </w:rPr>
        <w:t xml:space="preserve">from low to high </w:t>
      </w:r>
      <w:r>
        <w:rPr>
          <w:rFonts w:cs="Times New Roman"/>
        </w:rPr>
        <w:t>efficacy on procurement and human rights</w:t>
      </w:r>
      <w:r w:rsidR="00F34D20">
        <w:rPr>
          <w:rFonts w:cs="Times New Roman"/>
        </w:rPr>
        <w:t xml:space="preserve"> on a government-wide basis</w:t>
      </w:r>
      <w:r>
        <w:rPr>
          <w:rFonts w:cs="Times New Roman"/>
        </w:rPr>
        <w:t>.</w:t>
      </w:r>
    </w:p>
    <w:p w14:paraId="4304F238" w14:textId="22E5454C" w:rsidR="00F34D20" w:rsidRPr="00F34D20" w:rsidRDefault="002A72D1" w:rsidP="00113DCA">
      <w:pPr>
        <w:pStyle w:val="ListParagraph"/>
        <w:numPr>
          <w:ilvl w:val="4"/>
          <w:numId w:val="11"/>
        </w:numPr>
        <w:rPr>
          <w:rFonts w:asciiTheme="majorHAnsi" w:hAnsiTheme="majorHAnsi"/>
          <w:b/>
        </w:rPr>
      </w:pPr>
      <w:r>
        <w:rPr>
          <w:rFonts w:cs="Times New Roman"/>
        </w:rPr>
        <w:t>Options for a more focused approach include</w:t>
      </w:r>
      <w:r w:rsidR="00F34D20">
        <w:rPr>
          <w:rFonts w:cs="Times New Roman"/>
        </w:rPr>
        <w:t>:</w:t>
      </w:r>
    </w:p>
    <w:p w14:paraId="594B4426" w14:textId="77777777" w:rsidR="00F34D20" w:rsidRPr="00F34D20" w:rsidRDefault="00F34D20" w:rsidP="00F34D20">
      <w:pPr>
        <w:pStyle w:val="ListParagraph"/>
        <w:numPr>
          <w:ilvl w:val="5"/>
          <w:numId w:val="11"/>
        </w:numPr>
        <w:rPr>
          <w:rFonts w:cs="Times New Roman"/>
        </w:rPr>
      </w:pPr>
      <w:r>
        <w:rPr>
          <w:rFonts w:cs="Times New Roman"/>
        </w:rPr>
        <w:t>Focus on high-risk sectors, products, and abuses (like seafood slavery)</w:t>
      </w:r>
    </w:p>
    <w:p w14:paraId="09A75408" w14:textId="77777777" w:rsidR="00F34D20" w:rsidRPr="00F34D20" w:rsidRDefault="00F34D20" w:rsidP="00F34D20">
      <w:pPr>
        <w:pStyle w:val="ListParagraph"/>
        <w:numPr>
          <w:ilvl w:val="5"/>
          <w:numId w:val="11"/>
        </w:numPr>
        <w:rPr>
          <w:rFonts w:asciiTheme="majorHAnsi" w:hAnsiTheme="majorHAnsi"/>
          <w:b/>
        </w:rPr>
      </w:pPr>
      <w:r w:rsidRPr="00F34D20">
        <w:rPr>
          <w:rFonts w:cs="Times New Roman"/>
        </w:rPr>
        <w:t>Compare</w:t>
      </w:r>
      <w:r>
        <w:rPr>
          <w:rFonts w:cs="Times New Roman"/>
        </w:rPr>
        <w:t xml:space="preserve"> and develop the most effective practices</w:t>
      </w:r>
    </w:p>
    <w:p w14:paraId="31EF0DAE" w14:textId="2DE0B4D3" w:rsidR="007813D1" w:rsidRPr="00113DCA" w:rsidRDefault="00F34D20" w:rsidP="00F34D20">
      <w:pPr>
        <w:pStyle w:val="ListParagraph"/>
        <w:numPr>
          <w:ilvl w:val="5"/>
          <w:numId w:val="11"/>
        </w:numPr>
        <w:rPr>
          <w:rFonts w:asciiTheme="majorHAnsi" w:hAnsiTheme="majorHAnsi"/>
          <w:b/>
        </w:rPr>
      </w:pPr>
      <w:r>
        <w:rPr>
          <w:rFonts w:cs="Times New Roman"/>
        </w:rPr>
        <w:t>Engage with other governments and industry leaders in a virtual learning lab</w:t>
      </w:r>
      <w:r w:rsidR="007813D1" w:rsidRPr="00F34D20">
        <w:rPr>
          <w:rFonts w:cs="Times New Roman"/>
        </w:rPr>
        <w:br/>
      </w:r>
    </w:p>
    <w:p w14:paraId="3AEC8C0D" w14:textId="351B7FB5" w:rsidR="007813D1" w:rsidRPr="00B63798" w:rsidRDefault="00870B54" w:rsidP="00EE6CC7">
      <w:pPr>
        <w:pStyle w:val="ListParagraph"/>
        <w:numPr>
          <w:ilvl w:val="0"/>
          <w:numId w:val="11"/>
        </w:numPr>
        <w:rPr>
          <w:rFonts w:asciiTheme="majorHAnsi" w:hAnsiTheme="majorHAnsi"/>
          <w:b/>
          <w:sz w:val="24"/>
          <w:szCs w:val="24"/>
        </w:rPr>
      </w:pPr>
      <w:r>
        <w:rPr>
          <w:rFonts w:asciiTheme="majorHAnsi" w:hAnsiTheme="majorHAnsi"/>
          <w:b/>
          <w:sz w:val="24"/>
          <w:szCs w:val="24"/>
        </w:rPr>
        <w:t>Does “USAspending.gov”</w:t>
      </w:r>
      <w:r w:rsidR="007813D1" w:rsidRPr="00B63798">
        <w:rPr>
          <w:rFonts w:asciiTheme="majorHAnsi" w:hAnsiTheme="majorHAnsi"/>
          <w:b/>
          <w:sz w:val="24"/>
          <w:szCs w:val="24"/>
        </w:rPr>
        <w:t xml:space="preserve"> promote supply chain transparency?</w:t>
      </w:r>
      <w:r w:rsidR="00541D59" w:rsidRPr="00B63798">
        <w:rPr>
          <w:rFonts w:asciiTheme="majorHAnsi" w:hAnsiTheme="majorHAnsi"/>
          <w:b/>
          <w:sz w:val="24"/>
          <w:szCs w:val="24"/>
        </w:rPr>
        <w:br/>
      </w:r>
    </w:p>
    <w:p w14:paraId="321A8ED2" w14:textId="77777777" w:rsidR="00141EC9" w:rsidRDefault="00865D0D" w:rsidP="00EE6CC7">
      <w:pPr>
        <w:pStyle w:val="ListParagraph"/>
        <w:numPr>
          <w:ilvl w:val="1"/>
          <w:numId w:val="11"/>
        </w:numPr>
        <w:rPr>
          <w:rFonts w:asciiTheme="majorHAnsi" w:hAnsiTheme="majorHAnsi"/>
          <w:b/>
        </w:rPr>
      </w:pPr>
      <w:r w:rsidRPr="005357DB">
        <w:rPr>
          <w:rFonts w:asciiTheme="majorHAnsi" w:hAnsiTheme="majorHAnsi"/>
          <w:b/>
        </w:rPr>
        <w:t xml:space="preserve">What the </w:t>
      </w:r>
      <w:r w:rsidR="0082609F" w:rsidRPr="005357DB">
        <w:rPr>
          <w:rFonts w:asciiTheme="majorHAnsi" w:hAnsiTheme="majorHAnsi"/>
          <w:b/>
        </w:rPr>
        <w:t>Transparency Act</w:t>
      </w:r>
      <w:r w:rsidRPr="005357DB">
        <w:rPr>
          <w:rFonts w:asciiTheme="majorHAnsi" w:hAnsiTheme="majorHAnsi"/>
          <w:b/>
        </w:rPr>
        <w:t xml:space="preserve"> requires</w:t>
      </w:r>
      <w:r w:rsidR="00141EC9">
        <w:rPr>
          <w:rFonts w:asciiTheme="majorHAnsi" w:hAnsiTheme="majorHAnsi"/>
          <w:b/>
        </w:rPr>
        <w:br/>
      </w:r>
    </w:p>
    <w:p w14:paraId="115605B0" w14:textId="221B9CFD" w:rsidR="00141EC9" w:rsidRPr="00141EC9" w:rsidRDefault="005357DB" w:rsidP="00EE6CC7">
      <w:pPr>
        <w:pStyle w:val="ListParagraph"/>
        <w:numPr>
          <w:ilvl w:val="2"/>
          <w:numId w:val="11"/>
        </w:numPr>
        <w:rPr>
          <w:rFonts w:asciiTheme="majorHAnsi" w:hAnsiTheme="majorHAnsi"/>
          <w:b/>
        </w:rPr>
      </w:pPr>
      <w:r w:rsidRPr="00141EC9">
        <w:rPr>
          <w:rFonts w:asciiTheme="majorHAnsi" w:hAnsiTheme="majorHAnsi"/>
          <w:b/>
          <w:i/>
        </w:rPr>
        <w:t>Full disclosure via a public database</w:t>
      </w:r>
      <w:r w:rsidRPr="00141EC9">
        <w:rPr>
          <w:rFonts w:asciiTheme="majorHAnsi" w:hAnsiTheme="majorHAnsi"/>
          <w:b/>
        </w:rPr>
        <w:t xml:space="preserve"> –</w:t>
      </w:r>
      <w:r>
        <w:t xml:space="preserve"> </w:t>
      </w:r>
      <w:r w:rsidR="00823453">
        <w:t>In t</w:t>
      </w:r>
      <w:r w:rsidR="0082609F" w:rsidRPr="0082609F">
        <w:t xml:space="preserve">he Federal Funding Accountability and </w:t>
      </w:r>
      <w:r w:rsidR="0082609F">
        <w:t>Transparency Act of 2006 (</w:t>
      </w:r>
      <w:r w:rsidR="0082609F" w:rsidRPr="0082609F">
        <w:t>Transparency Act</w:t>
      </w:r>
      <w:r w:rsidR="0082609F">
        <w:t xml:space="preserve"> or FFATA</w:t>
      </w:r>
      <w:r w:rsidR="0082609F" w:rsidRPr="0082609F">
        <w:t>)</w:t>
      </w:r>
      <w:r w:rsidR="0082609F">
        <w:t xml:space="preserve"> </w:t>
      </w:r>
      <w:r w:rsidR="00823453">
        <w:t>Congress mandated</w:t>
      </w:r>
      <w:r w:rsidR="0082609F">
        <w:t xml:space="preserve"> “</w:t>
      </w:r>
      <w:r w:rsidR="0082609F" w:rsidRPr="0082609F">
        <w:t>full disclosure</w:t>
      </w:r>
      <w:r w:rsidR="00823453">
        <w:t xml:space="preserve">” of entities </w:t>
      </w:r>
      <w:r w:rsidR="0082609F" w:rsidRPr="0082609F">
        <w:t xml:space="preserve">receiving </w:t>
      </w:r>
      <w:r w:rsidR="00823453">
        <w:t>f</w:t>
      </w:r>
      <w:r w:rsidR="0082609F" w:rsidRPr="0082609F">
        <w:t>ederal funds</w:t>
      </w:r>
      <w:r w:rsidR="00823453">
        <w:t xml:space="preserve"> including their location and “</w:t>
      </w:r>
      <w:r w:rsidR="00823453" w:rsidRPr="00823453">
        <w:t>the primary location of performance for the award, including the “city, State, congressional district, and country</w:t>
      </w:r>
      <w:r w:rsidR="00823453">
        <w:t>.</w:t>
      </w:r>
      <w:r w:rsidR="00823453" w:rsidRPr="00823453">
        <w:t>”</w:t>
      </w:r>
      <w:r w:rsidR="00823453">
        <w:rPr>
          <w:rStyle w:val="FootnoteReference"/>
        </w:rPr>
        <w:footnoteReference w:id="79"/>
      </w:r>
      <w:r w:rsidR="0082609F" w:rsidRPr="0082609F">
        <w:t xml:space="preserve"> </w:t>
      </w:r>
      <w:r w:rsidR="00823453">
        <w:t xml:space="preserve"> </w:t>
      </w:r>
      <w:r>
        <w:t>Congress charged the Office of Management and Budget with operating</w:t>
      </w:r>
      <w:r w:rsidRPr="005357DB">
        <w:t xml:space="preserve"> a free, public, searchable website that includes, “for each Federal award,” information about the entity receiving the award </w:t>
      </w:r>
      <w:r>
        <w:t>and</w:t>
      </w:r>
      <w:r w:rsidRPr="005357DB">
        <w:t xml:space="preserve"> the award itself</w:t>
      </w:r>
      <w:r w:rsidR="00B000D0">
        <w:t xml:space="preserve"> including industry classification codes</w:t>
      </w:r>
      <w:r w:rsidRPr="005357DB">
        <w:t>.</w:t>
      </w:r>
      <w:r w:rsidRPr="005357DB">
        <w:rPr>
          <w:vertAlign w:val="superscript"/>
        </w:rPr>
        <w:footnoteReference w:id="80"/>
      </w:r>
      <w:r w:rsidR="00141EC9">
        <w:br/>
      </w:r>
    </w:p>
    <w:p w14:paraId="657D1186" w14:textId="36FA8CFC" w:rsidR="00141EC9" w:rsidRPr="00141EC9" w:rsidRDefault="005357DB" w:rsidP="00EE6CC7">
      <w:pPr>
        <w:pStyle w:val="ListParagraph"/>
        <w:numPr>
          <w:ilvl w:val="2"/>
          <w:numId w:val="11"/>
        </w:numPr>
        <w:rPr>
          <w:rFonts w:asciiTheme="majorHAnsi" w:hAnsiTheme="majorHAnsi"/>
          <w:b/>
        </w:rPr>
      </w:pPr>
      <w:r w:rsidRPr="00141EC9">
        <w:rPr>
          <w:rFonts w:asciiTheme="majorHAnsi" w:hAnsiTheme="majorHAnsi"/>
          <w:b/>
          <w:i/>
        </w:rPr>
        <w:t>Subcontracts</w:t>
      </w:r>
      <w:r>
        <w:t xml:space="preserve"> – Congress also explicitly authorized agencies to disclose relevant information about “contracts, subcontracts, purchase orders, task orders, and delivery orders,” so long as the value of the transaction is at least $25,000.</w:t>
      </w:r>
      <w:r>
        <w:rPr>
          <w:rStyle w:val="FootnoteReference"/>
        </w:rPr>
        <w:footnoteReference w:id="81"/>
      </w:r>
      <w:r>
        <w:t xml:space="preserve">  </w:t>
      </w:r>
      <w:r w:rsidR="00815915">
        <w:t>Congress authorized a</w:t>
      </w:r>
      <w:r w:rsidR="00823453">
        <w:t xml:space="preserve"> pilot project</w:t>
      </w:r>
      <w:r w:rsidR="00817772">
        <w:t xml:space="preserve"> that OMB ran </w:t>
      </w:r>
      <w:r w:rsidR="00815915">
        <w:t>from July 2007 through December 2009</w:t>
      </w:r>
      <w:r w:rsidR="00817772">
        <w:t xml:space="preserve">.  The pilot was supposed to inform reporting of </w:t>
      </w:r>
      <w:r w:rsidR="00823453">
        <w:t>subcontract</w:t>
      </w:r>
      <w:r w:rsidR="00817772">
        <w:t>s</w:t>
      </w:r>
      <w:r w:rsidR="00823453">
        <w:t xml:space="preserve"> </w:t>
      </w:r>
      <w:r w:rsidR="00823453" w:rsidRPr="00823453">
        <w:t xml:space="preserve">“in the same </w:t>
      </w:r>
      <w:r w:rsidR="00823453">
        <w:t>manner” as reporting for other f</w:t>
      </w:r>
      <w:r w:rsidR="00823453" w:rsidRPr="00823453">
        <w:t>ederal awards.</w:t>
      </w:r>
      <w:r w:rsidR="00823453" w:rsidRPr="00823453">
        <w:rPr>
          <w:vertAlign w:val="superscript"/>
        </w:rPr>
        <w:footnoteReference w:id="82"/>
      </w:r>
      <w:r w:rsidR="00141EC9">
        <w:br/>
      </w:r>
    </w:p>
    <w:p w14:paraId="19374EEB" w14:textId="0A1638E5" w:rsidR="006F53F5" w:rsidRPr="00141EC9" w:rsidRDefault="007948D8" w:rsidP="00EE6CC7">
      <w:pPr>
        <w:pStyle w:val="ListParagraph"/>
        <w:numPr>
          <w:ilvl w:val="2"/>
          <w:numId w:val="11"/>
        </w:numPr>
        <w:rPr>
          <w:rFonts w:asciiTheme="majorHAnsi" w:hAnsiTheme="majorHAnsi"/>
          <w:b/>
        </w:rPr>
      </w:pPr>
      <w:r w:rsidRPr="00141EC9">
        <w:rPr>
          <w:rFonts w:asciiTheme="majorHAnsi" w:hAnsiTheme="majorHAnsi"/>
          <w:b/>
          <w:i/>
        </w:rPr>
        <w:t>Links with other data</w:t>
      </w:r>
      <w:r w:rsidRPr="00141EC9">
        <w:rPr>
          <w:rFonts w:asciiTheme="majorHAnsi" w:hAnsiTheme="majorHAnsi"/>
          <w:b/>
        </w:rPr>
        <w:t xml:space="preserve"> –</w:t>
      </w:r>
      <w:r>
        <w:t xml:space="preserve"> In 2014, Congress amended the Transparency Act to require linking federal contract data with other federal programs in order to improve transparency.</w:t>
      </w:r>
      <w:r>
        <w:rPr>
          <w:rStyle w:val="FootnoteReference"/>
        </w:rPr>
        <w:footnoteReference w:id="83"/>
      </w:r>
      <w:r w:rsidR="00541D59" w:rsidRPr="00141EC9">
        <w:rPr>
          <w:rFonts w:asciiTheme="majorHAnsi" w:hAnsiTheme="majorHAnsi"/>
          <w:color w:val="4F81BD" w:themeColor="accent1"/>
        </w:rPr>
        <w:br/>
      </w:r>
    </w:p>
    <w:p w14:paraId="7E32F24A" w14:textId="417270A6" w:rsidR="00865D0D" w:rsidRPr="005357DB" w:rsidRDefault="00C34AA0" w:rsidP="00EE6CC7">
      <w:pPr>
        <w:pStyle w:val="ListParagraph"/>
        <w:numPr>
          <w:ilvl w:val="1"/>
          <w:numId w:val="11"/>
        </w:numPr>
        <w:rPr>
          <w:rFonts w:asciiTheme="majorHAnsi" w:hAnsiTheme="majorHAnsi"/>
          <w:b/>
        </w:rPr>
      </w:pPr>
      <w:r>
        <w:rPr>
          <w:rFonts w:asciiTheme="majorHAnsi" w:hAnsiTheme="majorHAnsi"/>
          <w:b/>
        </w:rPr>
        <w:t xml:space="preserve">Observations on </w:t>
      </w:r>
      <w:r w:rsidR="00E87618" w:rsidRPr="005357DB">
        <w:rPr>
          <w:rFonts w:asciiTheme="majorHAnsi" w:hAnsiTheme="majorHAnsi"/>
          <w:b/>
        </w:rPr>
        <w:t>USAspending.gov</w:t>
      </w:r>
      <w:r w:rsidR="005357DB" w:rsidRPr="005357DB">
        <w:rPr>
          <w:rFonts w:asciiTheme="majorHAnsi" w:hAnsiTheme="majorHAnsi"/>
          <w:b/>
        </w:rPr>
        <w:br/>
      </w:r>
    </w:p>
    <w:p w14:paraId="1A64D9BF" w14:textId="6B059715" w:rsidR="00865D0D" w:rsidRPr="00B000D0" w:rsidRDefault="00325921" w:rsidP="00EE6CC7">
      <w:pPr>
        <w:pStyle w:val="ListParagraph"/>
        <w:numPr>
          <w:ilvl w:val="2"/>
          <w:numId w:val="11"/>
        </w:numPr>
        <w:rPr>
          <w:rFonts w:asciiTheme="majorHAnsi" w:hAnsiTheme="majorHAnsi"/>
          <w:b/>
        </w:rPr>
      </w:pPr>
      <w:r>
        <w:rPr>
          <w:rFonts w:asciiTheme="majorHAnsi" w:hAnsiTheme="majorHAnsi"/>
          <w:b/>
          <w:i/>
        </w:rPr>
        <w:t>Limited</w:t>
      </w:r>
      <w:r w:rsidR="00A11528" w:rsidRPr="00141EC9">
        <w:rPr>
          <w:rFonts w:asciiTheme="majorHAnsi" w:hAnsiTheme="majorHAnsi"/>
          <w:b/>
          <w:i/>
        </w:rPr>
        <w:t xml:space="preserve"> subcontract</w:t>
      </w:r>
      <w:r>
        <w:rPr>
          <w:rFonts w:asciiTheme="majorHAnsi" w:hAnsiTheme="majorHAnsi"/>
          <w:b/>
          <w:i/>
        </w:rPr>
        <w:t xml:space="preserve"> reporting</w:t>
      </w:r>
      <w:r w:rsidR="00A11528" w:rsidRPr="00A11528">
        <w:rPr>
          <w:rFonts w:asciiTheme="majorHAnsi" w:hAnsiTheme="majorHAnsi"/>
          <w:b/>
        </w:rPr>
        <w:t xml:space="preserve"> </w:t>
      </w:r>
      <w:r w:rsidR="00A11528">
        <w:rPr>
          <w:rFonts w:asciiTheme="majorHAnsi" w:hAnsiTheme="majorHAnsi"/>
        </w:rPr>
        <w:t xml:space="preserve">– </w:t>
      </w:r>
      <w:r w:rsidR="00A11528" w:rsidRPr="00A11528">
        <w:rPr>
          <w:rFonts w:cs="Times New Roman"/>
        </w:rPr>
        <w:t>As implemented in the FAR, USAspending.gov provides information only on prime contractors/contracts and “first-tier” subcontracts—those dedicated to performance of a particular contract</w:t>
      </w:r>
      <w:r w:rsidR="00815915">
        <w:rPr>
          <w:rFonts w:cs="Times New Roman"/>
        </w:rPr>
        <w:t>—a narrower definition of subcontracts than the FAR uses elsewhere</w:t>
      </w:r>
      <w:r w:rsidR="00A11528" w:rsidRPr="00A11528">
        <w:rPr>
          <w:rFonts w:cs="Times New Roman"/>
        </w:rPr>
        <w:t>.  Excluded are all other subcontractors and vendors that are part of commercial supply chain.</w:t>
      </w:r>
      <w:r w:rsidR="00A11528" w:rsidRPr="00A11528">
        <w:rPr>
          <w:rStyle w:val="FootnoteReference"/>
          <w:rFonts w:cs="Times New Roman"/>
        </w:rPr>
        <w:footnoteReference w:id="84"/>
      </w:r>
      <w:r>
        <w:rPr>
          <w:rFonts w:asciiTheme="majorHAnsi" w:hAnsiTheme="majorHAnsi"/>
        </w:rPr>
        <w:t xml:space="preserve">  </w:t>
      </w:r>
      <w:r>
        <w:rPr>
          <w:rFonts w:cs="Times New Roman"/>
        </w:rPr>
        <w:t>When it issued this rule, the FAR Council acknowledged</w:t>
      </w:r>
      <w:r w:rsidRPr="00325921">
        <w:rPr>
          <w:rFonts w:cs="Times New Roman"/>
        </w:rPr>
        <w:t xml:space="preserve"> that the </w:t>
      </w:r>
      <w:r>
        <w:rPr>
          <w:rFonts w:cs="Times New Roman"/>
        </w:rPr>
        <w:t>Transparency Act</w:t>
      </w:r>
      <w:r w:rsidRPr="00325921">
        <w:rPr>
          <w:rFonts w:cs="Times New Roman"/>
        </w:rPr>
        <w:t xml:space="preserve"> indicates that reporting requirements should flow down to all levels of subcontractor, but OMB had directed the </w:t>
      </w:r>
      <w:r>
        <w:rPr>
          <w:rFonts w:cs="Times New Roman"/>
        </w:rPr>
        <w:t>FAR Council</w:t>
      </w:r>
      <w:r w:rsidRPr="00325921">
        <w:rPr>
          <w:rFonts w:cs="Times New Roman"/>
        </w:rPr>
        <w:t xml:space="preserve"> to limit the rule to the first-tier subcontractors.</w:t>
      </w:r>
      <w:r w:rsidRPr="00325921">
        <w:rPr>
          <w:rFonts w:cs="Times New Roman"/>
          <w:vertAlign w:val="superscript"/>
        </w:rPr>
        <w:footnoteReference w:id="85"/>
      </w:r>
      <w:r w:rsidRPr="00325921">
        <w:rPr>
          <w:rFonts w:cs="Times New Roman"/>
        </w:rPr>
        <w:t xml:space="preserve">  </w:t>
      </w:r>
      <w:r w:rsidR="00A11528">
        <w:rPr>
          <w:rFonts w:asciiTheme="majorHAnsi" w:hAnsiTheme="majorHAnsi"/>
        </w:rPr>
        <w:br/>
      </w:r>
    </w:p>
    <w:p w14:paraId="3407E33D" w14:textId="6FB570DA" w:rsidR="00B000D0" w:rsidRPr="007948D8" w:rsidRDefault="00B000D0" w:rsidP="00EE6CC7">
      <w:pPr>
        <w:pStyle w:val="ListParagraph"/>
        <w:numPr>
          <w:ilvl w:val="2"/>
          <w:numId w:val="11"/>
        </w:numPr>
        <w:rPr>
          <w:rFonts w:asciiTheme="majorHAnsi" w:hAnsiTheme="majorHAnsi"/>
          <w:b/>
          <w:color w:val="4F81BD" w:themeColor="accent1"/>
        </w:rPr>
      </w:pPr>
      <w:r w:rsidRPr="00141EC9">
        <w:rPr>
          <w:rFonts w:asciiTheme="majorHAnsi" w:hAnsiTheme="majorHAnsi"/>
          <w:b/>
          <w:i/>
        </w:rPr>
        <w:t>Commercial item</w:t>
      </w:r>
      <w:r w:rsidR="004760D4">
        <w:rPr>
          <w:rFonts w:asciiTheme="majorHAnsi" w:hAnsiTheme="majorHAnsi"/>
          <w:b/>
          <w:i/>
        </w:rPr>
        <w:t>s</w:t>
      </w:r>
      <w:r w:rsidR="00141EC9">
        <w:br/>
      </w:r>
      <w:r w:rsidR="00037D36">
        <w:t>USAspending.gov includes</w:t>
      </w:r>
      <w:r>
        <w:t xml:space="preserve"> </w:t>
      </w:r>
      <w:r w:rsidR="00037D36">
        <w:t xml:space="preserve">contracts for </w:t>
      </w:r>
      <w:r>
        <w:t>commercial items</w:t>
      </w:r>
      <w:r w:rsidR="00037D36">
        <w:t xml:space="preserve"> (e.g., seafood products)</w:t>
      </w:r>
      <w:r>
        <w:t xml:space="preserve">, and the FAR Council has ruled that it is in the national interest to apply the </w:t>
      </w:r>
      <w:r w:rsidR="000278AA">
        <w:t xml:space="preserve">Transparency </w:t>
      </w:r>
      <w:r>
        <w:t>Act to commercial items.</w:t>
      </w:r>
      <w:r>
        <w:rPr>
          <w:rStyle w:val="FootnoteReference"/>
        </w:rPr>
        <w:footnoteReference w:id="86"/>
      </w:r>
    </w:p>
    <w:p w14:paraId="6D24B385" w14:textId="77777777" w:rsidR="00B000D0" w:rsidRDefault="00B000D0" w:rsidP="00A11528">
      <w:pPr>
        <w:pStyle w:val="ListParagraph"/>
        <w:ind w:left="2160"/>
        <w:rPr>
          <w:rFonts w:asciiTheme="majorHAnsi" w:hAnsiTheme="majorHAnsi"/>
          <w:b/>
        </w:rPr>
      </w:pPr>
    </w:p>
    <w:p w14:paraId="31D6C2E7" w14:textId="6C6EFDAA" w:rsidR="00865D0D" w:rsidRPr="00141EC9" w:rsidRDefault="00865D0D" w:rsidP="00EE6CC7">
      <w:pPr>
        <w:pStyle w:val="ListParagraph"/>
        <w:numPr>
          <w:ilvl w:val="2"/>
          <w:numId w:val="11"/>
        </w:numPr>
        <w:rPr>
          <w:rFonts w:asciiTheme="majorHAnsi" w:hAnsiTheme="majorHAnsi"/>
          <w:b/>
          <w:i/>
        </w:rPr>
      </w:pPr>
      <w:r w:rsidRPr="00141EC9">
        <w:rPr>
          <w:rFonts w:asciiTheme="majorHAnsi" w:hAnsiTheme="majorHAnsi"/>
          <w:b/>
          <w:i/>
        </w:rPr>
        <w:t xml:space="preserve">Product </w:t>
      </w:r>
      <w:r w:rsidR="00141EC9">
        <w:rPr>
          <w:rFonts w:asciiTheme="majorHAnsi" w:hAnsiTheme="majorHAnsi"/>
          <w:b/>
          <w:i/>
        </w:rPr>
        <w:t>codes</w:t>
      </w:r>
    </w:p>
    <w:p w14:paraId="4A3EE815" w14:textId="7F51FFBE" w:rsidR="00865D0D" w:rsidRPr="007E3BD3" w:rsidRDefault="00865D0D" w:rsidP="00EE6CC7">
      <w:pPr>
        <w:pStyle w:val="ListParagraph"/>
        <w:numPr>
          <w:ilvl w:val="3"/>
          <w:numId w:val="11"/>
        </w:numPr>
        <w:rPr>
          <w:rFonts w:cs="Times New Roman"/>
          <w:b/>
        </w:rPr>
      </w:pPr>
      <w:r w:rsidRPr="007E3BD3">
        <w:rPr>
          <w:rFonts w:cs="Times New Roman"/>
        </w:rPr>
        <w:t xml:space="preserve">Product codes cover far more than a product or subsector in which there are human rights abuses.  Example:  Tuna and shrimp </w:t>
      </w:r>
      <w:r w:rsidR="00E87618" w:rsidRPr="007E3BD3">
        <w:rPr>
          <w:rFonts w:cs="Times New Roman"/>
        </w:rPr>
        <w:t xml:space="preserve">are </w:t>
      </w:r>
      <w:r w:rsidR="000F1D91" w:rsidRPr="007E3BD3">
        <w:rPr>
          <w:rFonts w:cs="Times New Roman"/>
        </w:rPr>
        <w:t xml:space="preserve">usually </w:t>
      </w:r>
      <w:r w:rsidR="00E87618" w:rsidRPr="007E3BD3">
        <w:rPr>
          <w:rFonts w:cs="Times New Roman"/>
        </w:rPr>
        <w:t>contained in PSC 8905</w:t>
      </w:r>
      <w:r w:rsidR="007E3BD3">
        <w:rPr>
          <w:rFonts w:cs="Times New Roman"/>
        </w:rPr>
        <w:t xml:space="preserve">, which includes </w:t>
      </w:r>
      <w:r w:rsidR="00E87618" w:rsidRPr="007E3BD3">
        <w:rPr>
          <w:rFonts w:cs="Times New Roman"/>
        </w:rPr>
        <w:t>meat, fish and poultry</w:t>
      </w:r>
      <w:r w:rsidR="007E3BD3">
        <w:rPr>
          <w:rFonts w:cs="Times New Roman"/>
        </w:rPr>
        <w:t>, with fish being the least of the purchases</w:t>
      </w:r>
      <w:r w:rsidR="00E87618" w:rsidRPr="007E3BD3">
        <w:rPr>
          <w:rFonts w:cs="Times New Roman"/>
        </w:rPr>
        <w:t>.</w:t>
      </w:r>
    </w:p>
    <w:p w14:paraId="3FA5703C" w14:textId="733797AC" w:rsidR="00E15441" w:rsidRPr="007E3BD3" w:rsidRDefault="00865D0D" w:rsidP="00EE6CC7">
      <w:pPr>
        <w:pStyle w:val="ListParagraph"/>
        <w:numPr>
          <w:ilvl w:val="3"/>
          <w:numId w:val="11"/>
        </w:numPr>
        <w:rPr>
          <w:rFonts w:cs="Times New Roman"/>
          <w:b/>
        </w:rPr>
      </w:pPr>
      <w:r w:rsidRPr="007E3BD3">
        <w:rPr>
          <w:rFonts w:cs="Times New Roman"/>
        </w:rPr>
        <w:t xml:space="preserve">Word searches of contract descriptions are not possible; a researcher must open </w:t>
      </w:r>
      <w:r w:rsidR="007E3BD3">
        <w:rPr>
          <w:rFonts w:cs="Times New Roman"/>
        </w:rPr>
        <w:t xml:space="preserve">individual contract summaries </w:t>
      </w:r>
      <w:r w:rsidRPr="007E3BD3">
        <w:rPr>
          <w:rFonts w:cs="Times New Roman"/>
        </w:rPr>
        <w:t>for each of hundreds of individual contracts.</w:t>
      </w:r>
    </w:p>
    <w:p w14:paraId="65FB7F08" w14:textId="32CC7E41" w:rsidR="00E15441" w:rsidRPr="007E3BD3" w:rsidRDefault="00E87618" w:rsidP="00EE6CC7">
      <w:pPr>
        <w:pStyle w:val="ListParagraph"/>
        <w:numPr>
          <w:ilvl w:val="3"/>
          <w:numId w:val="11"/>
        </w:numPr>
        <w:rPr>
          <w:rFonts w:cs="Times New Roman"/>
          <w:b/>
        </w:rPr>
      </w:pPr>
      <w:r w:rsidRPr="007E3BD3">
        <w:rPr>
          <w:rFonts w:cs="Times New Roman"/>
        </w:rPr>
        <w:t>Products are often inconsistently coded in</w:t>
      </w:r>
      <w:r w:rsidR="00865D0D" w:rsidRPr="007E3BD3">
        <w:rPr>
          <w:rFonts w:cs="Times New Roman"/>
        </w:rPr>
        <w:t xml:space="preserve"> multiple PSC </w:t>
      </w:r>
      <w:r w:rsidRPr="007E3BD3">
        <w:rPr>
          <w:rFonts w:cs="Times New Roman"/>
        </w:rPr>
        <w:t>categories</w:t>
      </w:r>
      <w:r w:rsidR="007E3BD3">
        <w:rPr>
          <w:rFonts w:cs="Times New Roman"/>
        </w:rPr>
        <w:t>.  F</w:t>
      </w:r>
      <w:r w:rsidRPr="007E3BD3">
        <w:rPr>
          <w:rFonts w:cs="Times New Roman"/>
        </w:rPr>
        <w:t xml:space="preserve">or example, tuna can be </w:t>
      </w:r>
      <w:r w:rsidR="00865D0D" w:rsidRPr="007E3BD3">
        <w:rPr>
          <w:rFonts w:cs="Times New Roman"/>
        </w:rPr>
        <w:t xml:space="preserve">found under </w:t>
      </w:r>
      <w:r w:rsidRPr="007E3BD3">
        <w:rPr>
          <w:rFonts w:cs="Times New Roman"/>
        </w:rPr>
        <w:t xml:space="preserve">both 8905 (Meat, Poultry, and Fish) and </w:t>
      </w:r>
      <w:r w:rsidR="00865D0D" w:rsidRPr="007E3BD3">
        <w:rPr>
          <w:rFonts w:cs="Times New Roman"/>
        </w:rPr>
        <w:t xml:space="preserve">8910 </w:t>
      </w:r>
      <w:r w:rsidRPr="007E3BD3">
        <w:rPr>
          <w:rFonts w:cs="Times New Roman"/>
        </w:rPr>
        <w:t>(Dairy Foods and Eggs).</w:t>
      </w:r>
      <w:r w:rsidR="00865D0D" w:rsidRPr="007E3BD3">
        <w:rPr>
          <w:rFonts w:cs="Times New Roman"/>
        </w:rPr>
        <w:t xml:space="preserve"> </w:t>
      </w:r>
    </w:p>
    <w:p w14:paraId="21F7FCF7" w14:textId="0ADB617C" w:rsidR="000F1D91" w:rsidRPr="000F1D91" w:rsidRDefault="000F1D91" w:rsidP="00EE6CC7">
      <w:pPr>
        <w:pStyle w:val="ListParagraph"/>
        <w:numPr>
          <w:ilvl w:val="3"/>
          <w:numId w:val="11"/>
        </w:numPr>
        <w:rPr>
          <w:rFonts w:asciiTheme="majorHAnsi" w:hAnsiTheme="majorHAnsi"/>
          <w:b/>
        </w:rPr>
      </w:pPr>
      <w:r w:rsidRPr="007E3BD3">
        <w:rPr>
          <w:rFonts w:cs="Times New Roman"/>
        </w:rPr>
        <w:t xml:space="preserve">MREs are under a separate PSC code (8970); it is not possible to </w:t>
      </w:r>
      <w:r w:rsidR="007E3BD3">
        <w:rPr>
          <w:rFonts w:cs="Times New Roman"/>
        </w:rPr>
        <w:t>identify types of food</w:t>
      </w:r>
      <w:r w:rsidRPr="007E3BD3">
        <w:rPr>
          <w:rFonts w:cs="Times New Roman"/>
        </w:rPr>
        <w:t xml:space="preserve"> within MRE</w:t>
      </w:r>
      <w:r w:rsidR="007E3BD3">
        <w:rPr>
          <w:rFonts w:cs="Times New Roman"/>
        </w:rPr>
        <w:t xml:space="preserve"> contracts using the codes in USAspending.gov</w:t>
      </w:r>
      <w:r w:rsidRPr="007E3BD3">
        <w:rPr>
          <w:rFonts w:cs="Times New Roman"/>
        </w:rPr>
        <w:t>.</w:t>
      </w:r>
      <w:r w:rsidR="007E3BD3">
        <w:rPr>
          <w:rFonts w:asciiTheme="majorHAnsi" w:hAnsiTheme="majorHAnsi"/>
        </w:rPr>
        <w:br/>
      </w:r>
    </w:p>
    <w:p w14:paraId="521F28C7" w14:textId="5B24B4FC" w:rsidR="00541D59" w:rsidRPr="007E3BD3" w:rsidRDefault="00541D59" w:rsidP="00EE6CC7">
      <w:pPr>
        <w:pStyle w:val="ListParagraph"/>
        <w:numPr>
          <w:ilvl w:val="2"/>
          <w:numId w:val="11"/>
        </w:numPr>
        <w:rPr>
          <w:rFonts w:asciiTheme="majorHAnsi" w:hAnsiTheme="majorHAnsi"/>
          <w:b/>
        </w:rPr>
      </w:pPr>
      <w:r w:rsidRPr="00141EC9">
        <w:rPr>
          <w:rFonts w:asciiTheme="majorHAnsi" w:hAnsiTheme="majorHAnsi"/>
          <w:b/>
          <w:i/>
        </w:rPr>
        <w:t>Service and industry codes</w:t>
      </w:r>
      <w:r w:rsidR="007E3BD3">
        <w:rPr>
          <w:rFonts w:asciiTheme="majorHAnsi" w:hAnsiTheme="majorHAnsi"/>
          <w:b/>
        </w:rPr>
        <w:br/>
      </w:r>
      <w:r w:rsidR="007E3BD3" w:rsidRPr="007E3BD3">
        <w:rPr>
          <w:rFonts w:cs="Times New Roman"/>
        </w:rPr>
        <w:t>For some contracts, USAspending.gov provides a combination of service codes, NAICS industry codes, and product codes.  However, the p</w:t>
      </w:r>
      <w:r w:rsidRPr="007E3BD3">
        <w:rPr>
          <w:rFonts w:cs="Times New Roman"/>
        </w:rPr>
        <w:t xml:space="preserve">roduct codes are </w:t>
      </w:r>
      <w:r w:rsidR="007E3BD3" w:rsidRPr="007E3BD3">
        <w:rPr>
          <w:rFonts w:cs="Times New Roman"/>
        </w:rPr>
        <w:t>not c</w:t>
      </w:r>
      <w:r w:rsidRPr="007E3BD3">
        <w:rPr>
          <w:rFonts w:cs="Times New Roman"/>
        </w:rPr>
        <w:t>onsistently applied to large-volume service codes such as M1FD (Operation of Dining Facilities) or industry codes such as NAICS 72 (Accommodation and Food Services).</w:t>
      </w:r>
      <w:r w:rsidR="007E3BD3" w:rsidRPr="007E3BD3">
        <w:rPr>
          <w:rFonts w:asciiTheme="majorHAnsi" w:hAnsiTheme="majorHAnsi"/>
        </w:rPr>
        <w:br/>
      </w:r>
    </w:p>
    <w:p w14:paraId="2768A4FC" w14:textId="1D168AE1" w:rsidR="00E15441" w:rsidRPr="00141EC9" w:rsidRDefault="00E15441" w:rsidP="00EE6CC7">
      <w:pPr>
        <w:pStyle w:val="ListParagraph"/>
        <w:numPr>
          <w:ilvl w:val="2"/>
          <w:numId w:val="11"/>
        </w:numPr>
        <w:rPr>
          <w:rFonts w:asciiTheme="majorHAnsi" w:hAnsiTheme="majorHAnsi"/>
          <w:b/>
          <w:i/>
        </w:rPr>
      </w:pPr>
      <w:r w:rsidRPr="00141EC9">
        <w:rPr>
          <w:rFonts w:asciiTheme="majorHAnsi" w:hAnsiTheme="majorHAnsi"/>
          <w:b/>
          <w:i/>
        </w:rPr>
        <w:t>Contractors</w:t>
      </w:r>
      <w:r w:rsidR="00467EBD">
        <w:rPr>
          <w:rFonts w:asciiTheme="majorHAnsi" w:hAnsiTheme="majorHAnsi"/>
          <w:b/>
          <w:i/>
        </w:rPr>
        <w:br/>
      </w:r>
    </w:p>
    <w:p w14:paraId="2623C547" w14:textId="748E2672" w:rsidR="00865D0D" w:rsidRPr="007E3BD3" w:rsidRDefault="00865D0D" w:rsidP="00EE6CC7">
      <w:pPr>
        <w:pStyle w:val="ListParagraph"/>
        <w:numPr>
          <w:ilvl w:val="3"/>
          <w:numId w:val="11"/>
        </w:numPr>
        <w:rPr>
          <w:rFonts w:cs="Times New Roman"/>
          <w:b/>
          <w:i/>
        </w:rPr>
      </w:pPr>
      <w:r w:rsidRPr="007E3BD3">
        <w:rPr>
          <w:rFonts w:cs="Times New Roman"/>
          <w:i/>
        </w:rPr>
        <w:t>Foreign contractors</w:t>
      </w:r>
    </w:p>
    <w:p w14:paraId="2C085D37" w14:textId="33E11AFD" w:rsidR="00844022" w:rsidRPr="007E3BD3" w:rsidRDefault="00C34AA0" w:rsidP="00EE6CC7">
      <w:pPr>
        <w:pStyle w:val="ListParagraph"/>
        <w:numPr>
          <w:ilvl w:val="4"/>
          <w:numId w:val="11"/>
        </w:numPr>
        <w:rPr>
          <w:rFonts w:cs="Times New Roman"/>
          <w:b/>
        </w:rPr>
      </w:pPr>
      <w:r w:rsidRPr="007E3BD3">
        <w:rPr>
          <w:rFonts w:cs="Times New Roman"/>
        </w:rPr>
        <w:t>USAspending.gov includes foreign contractors and contracts performed abroad.</w:t>
      </w:r>
      <w:r w:rsidRPr="007E3BD3">
        <w:rPr>
          <w:rStyle w:val="FootnoteReference"/>
          <w:rFonts w:cs="Times New Roman"/>
        </w:rPr>
        <w:footnoteReference w:id="87"/>
      </w:r>
    </w:p>
    <w:p w14:paraId="536F7038" w14:textId="5B748A10" w:rsidR="00677892" w:rsidRPr="007E3BD3" w:rsidRDefault="00677892" w:rsidP="00EE6CC7">
      <w:pPr>
        <w:pStyle w:val="ListParagraph"/>
        <w:numPr>
          <w:ilvl w:val="4"/>
          <w:numId w:val="11"/>
        </w:numPr>
        <w:rPr>
          <w:rFonts w:cs="Times New Roman"/>
          <w:b/>
        </w:rPr>
      </w:pPr>
      <w:r w:rsidRPr="007E3BD3">
        <w:rPr>
          <w:rFonts w:cs="Times New Roman"/>
        </w:rPr>
        <w:t>It is not possible to do a unified search of all contractors, domestic and foreign.</w:t>
      </w:r>
    </w:p>
    <w:p w14:paraId="4477508B" w14:textId="62C76DEF" w:rsidR="00541D59" w:rsidRPr="00C34D2C" w:rsidRDefault="00677892" w:rsidP="00EE6CC7">
      <w:pPr>
        <w:pStyle w:val="ListParagraph"/>
        <w:numPr>
          <w:ilvl w:val="4"/>
          <w:numId w:val="11"/>
        </w:numPr>
        <w:rPr>
          <w:rFonts w:cs="Times New Roman"/>
          <w:b/>
        </w:rPr>
      </w:pPr>
      <w:r w:rsidRPr="007E3BD3">
        <w:rPr>
          <w:rFonts w:cs="Times New Roman"/>
        </w:rPr>
        <w:t xml:space="preserve">It is not possible to search all </w:t>
      </w:r>
      <w:r w:rsidR="007E3BD3">
        <w:rPr>
          <w:rFonts w:cs="Times New Roman"/>
        </w:rPr>
        <w:t xml:space="preserve">foreign </w:t>
      </w:r>
      <w:r w:rsidRPr="007E3BD3">
        <w:rPr>
          <w:rFonts w:cs="Times New Roman"/>
        </w:rPr>
        <w:t xml:space="preserve">contractors; </w:t>
      </w:r>
      <w:r w:rsidR="007E3BD3">
        <w:rPr>
          <w:rFonts w:cs="Times New Roman"/>
        </w:rPr>
        <w:t xml:space="preserve">foreign contractors can only be searched </w:t>
      </w:r>
      <w:r w:rsidR="00541D59" w:rsidRPr="007E3BD3">
        <w:rPr>
          <w:rFonts w:cs="Times New Roman"/>
        </w:rPr>
        <w:t>on a country-by-country basis.</w:t>
      </w:r>
      <w:r w:rsidR="00C34D2C">
        <w:rPr>
          <w:rFonts w:cs="Times New Roman"/>
        </w:rPr>
        <w:t xml:space="preserve">  </w:t>
      </w:r>
      <w:r w:rsidR="00C34D2C" w:rsidRPr="00C34D2C">
        <w:rPr>
          <w:rFonts w:cs="Times New Roman"/>
        </w:rPr>
        <w:t>This makes it</w:t>
      </w:r>
      <w:r w:rsidR="000F1D91" w:rsidRPr="00C34D2C">
        <w:rPr>
          <w:rFonts w:cs="Times New Roman"/>
        </w:rPr>
        <w:t xml:space="preserve"> d</w:t>
      </w:r>
      <w:r w:rsidR="00541D59" w:rsidRPr="00C34D2C">
        <w:rPr>
          <w:rFonts w:cs="Times New Roman"/>
        </w:rPr>
        <w:t>ifficult to get a sense of where the government buys certain products overseas</w:t>
      </w:r>
      <w:r w:rsidR="00C34D2C" w:rsidRPr="00C34D2C">
        <w:rPr>
          <w:rFonts w:cs="Times New Roman"/>
        </w:rPr>
        <w:t>.</w:t>
      </w:r>
    </w:p>
    <w:p w14:paraId="5E696B61" w14:textId="0C82A911" w:rsidR="00865D0D" w:rsidRPr="007E3BD3" w:rsidRDefault="00541D59" w:rsidP="00EE6CC7">
      <w:pPr>
        <w:pStyle w:val="ListParagraph"/>
        <w:numPr>
          <w:ilvl w:val="4"/>
          <w:numId w:val="11"/>
        </w:numPr>
        <w:rPr>
          <w:rFonts w:cs="Times New Roman"/>
          <w:b/>
        </w:rPr>
      </w:pPr>
      <w:r w:rsidRPr="007E3BD3">
        <w:rPr>
          <w:rFonts w:cs="Times New Roman"/>
        </w:rPr>
        <w:t xml:space="preserve">Billions of dollars given to unidentified foreign contractors; they are listed as </w:t>
      </w:r>
      <w:r w:rsidR="00865D0D" w:rsidRPr="007E3BD3">
        <w:rPr>
          <w:rFonts w:cs="Times New Roman"/>
        </w:rPr>
        <w:t>“Miscellaneous Foreign Awardees</w:t>
      </w:r>
      <w:r w:rsidRPr="007E3BD3">
        <w:rPr>
          <w:rFonts w:cs="Times New Roman"/>
        </w:rPr>
        <w:t>.</w:t>
      </w:r>
      <w:r w:rsidR="00865D0D" w:rsidRPr="007E3BD3">
        <w:rPr>
          <w:rFonts w:cs="Times New Roman"/>
        </w:rPr>
        <w:t>”</w:t>
      </w:r>
    </w:p>
    <w:p w14:paraId="4388D639" w14:textId="77777777" w:rsidR="002A76D2" w:rsidRPr="007E3BD3" w:rsidRDefault="00865D0D" w:rsidP="00EE6CC7">
      <w:pPr>
        <w:pStyle w:val="ListParagraph"/>
        <w:numPr>
          <w:ilvl w:val="5"/>
          <w:numId w:val="11"/>
        </w:numPr>
        <w:rPr>
          <w:rFonts w:cs="Times New Roman"/>
          <w:b/>
        </w:rPr>
      </w:pPr>
      <w:r w:rsidRPr="007E3BD3">
        <w:rPr>
          <w:rFonts w:cs="Times New Roman"/>
        </w:rPr>
        <w:t>No information, address, company name, or product given for these contractors</w:t>
      </w:r>
      <w:r w:rsidR="00677892" w:rsidRPr="007E3BD3">
        <w:rPr>
          <w:rFonts w:cs="Times New Roman"/>
        </w:rPr>
        <w:t>.</w:t>
      </w:r>
    </w:p>
    <w:p w14:paraId="7CA1C5D7" w14:textId="5D16F230" w:rsidR="002A76D2" w:rsidRPr="007E3BD3" w:rsidRDefault="002A76D2" w:rsidP="00EE6CC7">
      <w:pPr>
        <w:pStyle w:val="ListParagraph"/>
        <w:numPr>
          <w:ilvl w:val="5"/>
          <w:numId w:val="11"/>
        </w:numPr>
        <w:rPr>
          <w:rFonts w:cs="Times New Roman"/>
          <w:b/>
        </w:rPr>
      </w:pPr>
      <w:r w:rsidRPr="007E3BD3">
        <w:rPr>
          <w:rFonts w:cs="Times New Roman"/>
        </w:rPr>
        <w:t>Amounts are signific</w:t>
      </w:r>
      <w:r w:rsidR="00602F8B">
        <w:rPr>
          <w:rFonts w:cs="Times New Roman"/>
        </w:rPr>
        <w:t xml:space="preserve">ant, and the countries involved suggest that the contracts include security services.  For example (fy 2013-2015): </w:t>
      </w:r>
    </w:p>
    <w:p w14:paraId="6FF1C8BD" w14:textId="2876F3D6" w:rsidR="00602F8B" w:rsidRPr="007E3BD3" w:rsidRDefault="00602F8B" w:rsidP="00EE6CC7">
      <w:pPr>
        <w:pStyle w:val="ListParagraph"/>
        <w:numPr>
          <w:ilvl w:val="6"/>
          <w:numId w:val="11"/>
        </w:numPr>
        <w:rPr>
          <w:rFonts w:cs="Times New Roman"/>
          <w:b/>
        </w:rPr>
      </w:pPr>
      <w:r w:rsidRPr="007E3BD3">
        <w:rPr>
          <w:rFonts w:cs="Times New Roman"/>
        </w:rPr>
        <w:t>Afghanistan</w:t>
      </w:r>
      <w:r>
        <w:rPr>
          <w:rFonts w:cs="Times New Roman"/>
        </w:rPr>
        <w:t xml:space="preserve"> =</w:t>
      </w:r>
      <w:r w:rsidRPr="007E3BD3">
        <w:rPr>
          <w:rFonts w:cs="Times New Roman"/>
        </w:rPr>
        <w:t xml:space="preserve"> $862,199,025</w:t>
      </w:r>
    </w:p>
    <w:p w14:paraId="4461E620" w14:textId="767516EE" w:rsidR="00602F8B" w:rsidRPr="007E3BD3" w:rsidRDefault="00602F8B" w:rsidP="00EE6CC7">
      <w:pPr>
        <w:pStyle w:val="ListParagraph"/>
        <w:numPr>
          <w:ilvl w:val="6"/>
          <w:numId w:val="11"/>
        </w:numPr>
        <w:rPr>
          <w:rFonts w:cs="Times New Roman"/>
          <w:b/>
        </w:rPr>
      </w:pPr>
      <w:r>
        <w:rPr>
          <w:rFonts w:cs="Times New Roman"/>
        </w:rPr>
        <w:t>Mexico = $49,</w:t>
      </w:r>
      <w:r w:rsidRPr="007E3BD3">
        <w:rPr>
          <w:rFonts w:cs="Times New Roman"/>
        </w:rPr>
        <w:t>742,139</w:t>
      </w:r>
    </w:p>
    <w:p w14:paraId="3E825155" w14:textId="04FD9F87" w:rsidR="00602F8B" w:rsidRPr="007E3BD3" w:rsidRDefault="00602F8B" w:rsidP="00EE6CC7">
      <w:pPr>
        <w:pStyle w:val="ListParagraph"/>
        <w:numPr>
          <w:ilvl w:val="6"/>
          <w:numId w:val="11"/>
        </w:numPr>
        <w:rPr>
          <w:rFonts w:cs="Times New Roman"/>
          <w:b/>
        </w:rPr>
      </w:pPr>
      <w:r w:rsidRPr="007E3BD3">
        <w:rPr>
          <w:rFonts w:cs="Times New Roman"/>
        </w:rPr>
        <w:t xml:space="preserve">Iraq </w:t>
      </w:r>
      <w:r>
        <w:rPr>
          <w:rFonts w:cs="Times New Roman"/>
        </w:rPr>
        <w:t>=</w:t>
      </w:r>
      <w:r w:rsidRPr="007E3BD3">
        <w:rPr>
          <w:rFonts w:cs="Times New Roman"/>
        </w:rPr>
        <w:t xml:space="preserve"> $32,415,478</w:t>
      </w:r>
    </w:p>
    <w:p w14:paraId="20C83789" w14:textId="7CFEDECA" w:rsidR="009F2CB5" w:rsidRPr="00C6796D" w:rsidRDefault="002A76D2" w:rsidP="00EE6CC7">
      <w:pPr>
        <w:pStyle w:val="ListParagraph"/>
        <w:numPr>
          <w:ilvl w:val="6"/>
          <w:numId w:val="11"/>
        </w:numPr>
        <w:rPr>
          <w:rFonts w:cs="Times New Roman"/>
          <w:b/>
        </w:rPr>
      </w:pPr>
      <w:r w:rsidRPr="007E3BD3">
        <w:rPr>
          <w:rFonts w:cs="Times New Roman"/>
        </w:rPr>
        <w:t>Canada</w:t>
      </w:r>
      <w:r w:rsidR="00602F8B">
        <w:rPr>
          <w:rFonts w:cs="Times New Roman"/>
        </w:rPr>
        <w:t xml:space="preserve"> = </w:t>
      </w:r>
      <w:r w:rsidRPr="007E3BD3">
        <w:rPr>
          <w:rFonts w:cs="Times New Roman"/>
        </w:rPr>
        <w:t>$11,303,407</w:t>
      </w:r>
      <w:r w:rsidR="009F2CB5" w:rsidRPr="00C6796D">
        <w:rPr>
          <w:rFonts w:cs="Times New Roman"/>
          <w:i/>
        </w:rPr>
        <w:br/>
      </w:r>
      <w:r w:rsidR="00DB5FBF">
        <w:rPr>
          <w:rFonts w:cs="Times New Roman"/>
          <w:b/>
        </w:rPr>
        <w:t xml:space="preserve"> </w:t>
      </w:r>
    </w:p>
    <w:p w14:paraId="7B0E818A" w14:textId="17652B8B" w:rsidR="009F2CB5" w:rsidRDefault="009F2CB5" w:rsidP="00EE6CC7">
      <w:pPr>
        <w:pStyle w:val="ListParagraph"/>
        <w:numPr>
          <w:ilvl w:val="3"/>
          <w:numId w:val="11"/>
        </w:numPr>
        <w:rPr>
          <w:rFonts w:cs="Times New Roman"/>
          <w:i/>
        </w:rPr>
      </w:pPr>
      <w:r w:rsidRPr="009F2CB5">
        <w:rPr>
          <w:rFonts w:cs="Times New Roman"/>
          <w:i/>
        </w:rPr>
        <w:t xml:space="preserve">Agency </w:t>
      </w:r>
      <w:r w:rsidR="00451997">
        <w:rPr>
          <w:rFonts w:cs="Times New Roman"/>
          <w:i/>
        </w:rPr>
        <w:t>profile provided by USAspending.gov</w:t>
      </w:r>
    </w:p>
    <w:p w14:paraId="0A70C10E" w14:textId="14C5EE10" w:rsidR="009F2CB5" w:rsidRPr="000449CA" w:rsidRDefault="00451997" w:rsidP="00EE6CC7">
      <w:pPr>
        <w:pStyle w:val="ListParagraph"/>
        <w:numPr>
          <w:ilvl w:val="4"/>
          <w:numId w:val="11"/>
        </w:numPr>
        <w:rPr>
          <w:rFonts w:cs="Times New Roman"/>
          <w:i/>
          <w:u w:val="single"/>
        </w:rPr>
      </w:pPr>
      <w:r w:rsidRPr="000449CA">
        <w:rPr>
          <w:rFonts w:cs="Times New Roman"/>
          <w:u w:val="single"/>
        </w:rPr>
        <w:t>After March 2015</w:t>
      </w:r>
    </w:p>
    <w:p w14:paraId="1F44282C" w14:textId="0121F5F1" w:rsidR="00451997" w:rsidRPr="00451997" w:rsidRDefault="00451997" w:rsidP="00EE6CC7">
      <w:pPr>
        <w:pStyle w:val="ListParagraph"/>
        <w:numPr>
          <w:ilvl w:val="5"/>
          <w:numId w:val="11"/>
        </w:numPr>
        <w:rPr>
          <w:rFonts w:cs="Times New Roman"/>
          <w:i/>
        </w:rPr>
      </w:pPr>
      <w:r>
        <w:rPr>
          <w:rFonts w:cs="Times New Roman"/>
        </w:rPr>
        <w:t>Total department contract amount for fiscal year</w:t>
      </w:r>
    </w:p>
    <w:p w14:paraId="0EE4D5A0" w14:textId="7BE42201" w:rsidR="00451997" w:rsidRPr="00451997" w:rsidRDefault="00451997" w:rsidP="00EE6CC7">
      <w:pPr>
        <w:pStyle w:val="ListParagraph"/>
        <w:numPr>
          <w:ilvl w:val="5"/>
          <w:numId w:val="11"/>
        </w:numPr>
        <w:rPr>
          <w:rFonts w:cs="Times New Roman"/>
          <w:i/>
        </w:rPr>
      </w:pPr>
      <w:r>
        <w:rPr>
          <w:rFonts w:cs="Times New Roman"/>
        </w:rPr>
        <w:t>Total for bureaus ranked by total contract amount</w:t>
      </w:r>
    </w:p>
    <w:p w14:paraId="79F9859F" w14:textId="748813BA" w:rsidR="00451997" w:rsidRPr="00451997" w:rsidRDefault="00451997" w:rsidP="00EE6CC7">
      <w:pPr>
        <w:pStyle w:val="ListParagraph"/>
        <w:numPr>
          <w:ilvl w:val="5"/>
          <w:numId w:val="11"/>
        </w:numPr>
        <w:rPr>
          <w:rFonts w:cs="Times New Roman"/>
          <w:i/>
        </w:rPr>
      </w:pPr>
      <w:r>
        <w:rPr>
          <w:rFonts w:cs="Times New Roman"/>
        </w:rPr>
        <w:t>Total combined awards by state (map and amount per state)</w:t>
      </w:r>
    </w:p>
    <w:p w14:paraId="6F7C41C7" w14:textId="49273B7D" w:rsidR="00451997" w:rsidRPr="00451997" w:rsidRDefault="00451997" w:rsidP="00EE6CC7">
      <w:pPr>
        <w:pStyle w:val="ListParagraph"/>
        <w:numPr>
          <w:ilvl w:val="5"/>
          <w:numId w:val="11"/>
        </w:numPr>
        <w:rPr>
          <w:rFonts w:cs="Times New Roman"/>
          <w:i/>
        </w:rPr>
      </w:pPr>
      <w:r>
        <w:rPr>
          <w:rFonts w:cs="Times New Roman"/>
        </w:rPr>
        <w:t>Prime recipients ranked by total contract amount (all goods and services)</w:t>
      </w:r>
    </w:p>
    <w:p w14:paraId="2369C739" w14:textId="2C0CAAE7" w:rsidR="00451997" w:rsidRPr="000449CA" w:rsidRDefault="00451997" w:rsidP="00EE6CC7">
      <w:pPr>
        <w:pStyle w:val="ListParagraph"/>
        <w:numPr>
          <w:ilvl w:val="4"/>
          <w:numId w:val="11"/>
        </w:numPr>
        <w:rPr>
          <w:rFonts w:cs="Times New Roman"/>
          <w:i/>
          <w:u w:val="single"/>
        </w:rPr>
      </w:pPr>
      <w:r w:rsidRPr="000449CA">
        <w:rPr>
          <w:rFonts w:cs="Times New Roman"/>
          <w:u w:val="single"/>
        </w:rPr>
        <w:t>Before March 2015</w:t>
      </w:r>
    </w:p>
    <w:p w14:paraId="0F7A9CD7" w14:textId="11B95F21" w:rsidR="000449CA" w:rsidRPr="000449CA" w:rsidRDefault="000449CA" w:rsidP="00EE6CC7">
      <w:pPr>
        <w:pStyle w:val="ListParagraph"/>
        <w:numPr>
          <w:ilvl w:val="5"/>
          <w:numId w:val="11"/>
        </w:numPr>
        <w:rPr>
          <w:rFonts w:cs="Times New Roman"/>
          <w:i/>
          <w:u w:val="single"/>
        </w:rPr>
      </w:pPr>
      <w:r>
        <w:rPr>
          <w:rFonts w:cs="Times New Roman"/>
          <w:i/>
        </w:rPr>
        <w:t>Same as above plus:</w:t>
      </w:r>
    </w:p>
    <w:p w14:paraId="6E97395F" w14:textId="5100764A" w:rsidR="009F2CB5" w:rsidRPr="00467EBD" w:rsidRDefault="00467EBD" w:rsidP="00EE6CC7">
      <w:pPr>
        <w:pStyle w:val="ListParagraph"/>
        <w:numPr>
          <w:ilvl w:val="5"/>
          <w:numId w:val="11"/>
        </w:numPr>
        <w:rPr>
          <w:rFonts w:cs="Times New Roman"/>
          <w:i/>
          <w:u w:val="single"/>
        </w:rPr>
      </w:pPr>
      <w:r>
        <w:rPr>
          <w:rFonts w:cs="Times New Roman"/>
        </w:rPr>
        <w:t xml:space="preserve">Top ranked </w:t>
      </w:r>
      <w:r w:rsidRPr="007E3BD3">
        <w:rPr>
          <w:rFonts w:cs="Times New Roman"/>
        </w:rPr>
        <w:t xml:space="preserve">contractors </w:t>
      </w:r>
      <w:r w:rsidRPr="00C6796D">
        <w:rPr>
          <w:rFonts w:cs="Times New Roman"/>
          <w:u w:val="single"/>
        </w:rPr>
        <w:t>within a product or service code</w:t>
      </w:r>
      <w:r>
        <w:rPr>
          <w:rFonts w:cs="Times New Roman"/>
        </w:rPr>
        <w:br/>
      </w:r>
    </w:p>
    <w:p w14:paraId="54E549C3" w14:textId="16403848" w:rsidR="002A76D2" w:rsidRPr="00467EBD" w:rsidRDefault="002A76D2" w:rsidP="00EE6CC7">
      <w:pPr>
        <w:pStyle w:val="ListParagraph"/>
        <w:numPr>
          <w:ilvl w:val="3"/>
          <w:numId w:val="11"/>
        </w:numPr>
        <w:rPr>
          <w:rFonts w:cs="Times New Roman"/>
          <w:b/>
          <w:i/>
        </w:rPr>
      </w:pPr>
      <w:r w:rsidRPr="00467EBD">
        <w:rPr>
          <w:rFonts w:cs="Times New Roman"/>
          <w:i/>
        </w:rPr>
        <w:t>Contractor profile</w:t>
      </w:r>
      <w:r w:rsidR="00451997" w:rsidRPr="00467EBD">
        <w:rPr>
          <w:rFonts w:cs="Times New Roman"/>
          <w:i/>
        </w:rPr>
        <w:t xml:space="preserve"> provided by USAspending.gov</w:t>
      </w:r>
    </w:p>
    <w:p w14:paraId="5C4E281E" w14:textId="77777777" w:rsidR="009A441D" w:rsidRPr="00467EBD" w:rsidRDefault="009A441D" w:rsidP="00EE6CC7">
      <w:pPr>
        <w:pStyle w:val="ListParagraph"/>
        <w:numPr>
          <w:ilvl w:val="4"/>
          <w:numId w:val="11"/>
        </w:numPr>
        <w:rPr>
          <w:rFonts w:cs="Times New Roman"/>
          <w:b/>
          <w:u w:val="single"/>
        </w:rPr>
      </w:pPr>
      <w:r w:rsidRPr="00467EBD">
        <w:rPr>
          <w:rFonts w:cs="Times New Roman"/>
          <w:u w:val="single"/>
        </w:rPr>
        <w:t>After March 2015</w:t>
      </w:r>
    </w:p>
    <w:p w14:paraId="7DF23343" w14:textId="38BBE239" w:rsidR="002A76D2" w:rsidRPr="00467EBD" w:rsidRDefault="00451997" w:rsidP="00EE6CC7">
      <w:pPr>
        <w:pStyle w:val="ListParagraph"/>
        <w:numPr>
          <w:ilvl w:val="5"/>
          <w:numId w:val="11"/>
        </w:numPr>
        <w:rPr>
          <w:rFonts w:cs="Times New Roman"/>
          <w:b/>
        </w:rPr>
      </w:pPr>
      <w:r w:rsidRPr="00467EBD">
        <w:rPr>
          <w:rFonts w:cs="Times New Roman"/>
        </w:rPr>
        <w:t>L</w:t>
      </w:r>
      <w:r w:rsidR="002A76D2" w:rsidRPr="00467EBD">
        <w:rPr>
          <w:rFonts w:cs="Times New Roman"/>
        </w:rPr>
        <w:t>ist of contracts and total of contract values</w:t>
      </w:r>
    </w:p>
    <w:p w14:paraId="65640AA5" w14:textId="7DEF0D82" w:rsidR="009A441D" w:rsidRPr="00467EBD" w:rsidRDefault="009A441D" w:rsidP="00EE6CC7">
      <w:pPr>
        <w:pStyle w:val="ListParagraph"/>
        <w:numPr>
          <w:ilvl w:val="4"/>
          <w:numId w:val="11"/>
        </w:numPr>
        <w:rPr>
          <w:rFonts w:cs="Times New Roman"/>
          <w:b/>
          <w:u w:val="single"/>
        </w:rPr>
      </w:pPr>
      <w:r w:rsidRPr="00467EBD">
        <w:rPr>
          <w:rFonts w:cs="Times New Roman"/>
          <w:u w:val="single"/>
        </w:rPr>
        <w:t>Before March 2015</w:t>
      </w:r>
    </w:p>
    <w:p w14:paraId="075999D5" w14:textId="37691B3F" w:rsidR="00451997" w:rsidRPr="00467EBD" w:rsidRDefault="000449CA" w:rsidP="00EE6CC7">
      <w:pPr>
        <w:pStyle w:val="ListParagraph"/>
        <w:numPr>
          <w:ilvl w:val="5"/>
          <w:numId w:val="11"/>
        </w:numPr>
        <w:rPr>
          <w:rFonts w:cs="Times New Roman"/>
          <w:b/>
          <w:i/>
        </w:rPr>
      </w:pPr>
      <w:r w:rsidRPr="00467EBD">
        <w:rPr>
          <w:rFonts w:cs="Times New Roman"/>
          <w:i/>
        </w:rPr>
        <w:t>Same as above plus:</w:t>
      </w:r>
    </w:p>
    <w:p w14:paraId="49F95999" w14:textId="56654981" w:rsidR="009A441D" w:rsidRPr="00467EBD" w:rsidRDefault="009A441D" w:rsidP="00EE6CC7">
      <w:pPr>
        <w:pStyle w:val="ListParagraph"/>
        <w:numPr>
          <w:ilvl w:val="5"/>
          <w:numId w:val="11"/>
        </w:numPr>
        <w:rPr>
          <w:rFonts w:cs="Times New Roman"/>
          <w:b/>
        </w:rPr>
      </w:pPr>
      <w:r w:rsidRPr="00467EBD">
        <w:rPr>
          <w:rFonts w:cs="Times New Roman"/>
        </w:rPr>
        <w:t>Top 10 prime awards in all fiscal years</w:t>
      </w:r>
    </w:p>
    <w:p w14:paraId="56E626A4" w14:textId="6CE0076C" w:rsidR="009A441D" w:rsidRPr="00467EBD" w:rsidRDefault="009A441D" w:rsidP="00EE6CC7">
      <w:pPr>
        <w:pStyle w:val="ListParagraph"/>
        <w:numPr>
          <w:ilvl w:val="5"/>
          <w:numId w:val="11"/>
        </w:numPr>
        <w:rPr>
          <w:rFonts w:cs="Times New Roman"/>
          <w:b/>
        </w:rPr>
      </w:pPr>
      <w:r w:rsidRPr="00467EBD">
        <w:rPr>
          <w:rFonts w:cs="Times New Roman"/>
        </w:rPr>
        <w:t>Top 5 prime award recipient locations (states)</w:t>
      </w:r>
    </w:p>
    <w:p w14:paraId="05CEE2D0" w14:textId="61D0E2E1" w:rsidR="009A441D" w:rsidRPr="00467EBD" w:rsidRDefault="009A441D" w:rsidP="00EE6CC7">
      <w:pPr>
        <w:pStyle w:val="ListParagraph"/>
        <w:numPr>
          <w:ilvl w:val="5"/>
          <w:numId w:val="11"/>
        </w:numPr>
        <w:rPr>
          <w:rFonts w:cs="Times New Roman"/>
          <w:b/>
        </w:rPr>
      </w:pPr>
      <w:r w:rsidRPr="00467EBD">
        <w:rPr>
          <w:rFonts w:cs="Times New Roman"/>
        </w:rPr>
        <w:t>Top 5 prime award major agencies</w:t>
      </w:r>
    </w:p>
    <w:p w14:paraId="6989AD79" w14:textId="0BD0007E" w:rsidR="009A441D" w:rsidRPr="00467EBD" w:rsidRDefault="009A441D" w:rsidP="00EE6CC7">
      <w:pPr>
        <w:pStyle w:val="ListParagraph"/>
        <w:numPr>
          <w:ilvl w:val="5"/>
          <w:numId w:val="11"/>
        </w:numPr>
        <w:rPr>
          <w:rFonts w:cs="Times New Roman"/>
          <w:b/>
        </w:rPr>
      </w:pPr>
      <w:r w:rsidRPr="00467EBD">
        <w:rPr>
          <w:rFonts w:cs="Times New Roman"/>
        </w:rPr>
        <w:t>Top 5 prime award sub agencies</w:t>
      </w:r>
    </w:p>
    <w:p w14:paraId="259CCF78" w14:textId="7F0E469D" w:rsidR="009A441D" w:rsidRPr="00467EBD" w:rsidRDefault="009A441D" w:rsidP="00EE6CC7">
      <w:pPr>
        <w:pStyle w:val="ListParagraph"/>
        <w:numPr>
          <w:ilvl w:val="5"/>
          <w:numId w:val="11"/>
        </w:numPr>
        <w:rPr>
          <w:rFonts w:cs="Times New Roman"/>
          <w:b/>
        </w:rPr>
      </w:pPr>
      <w:r w:rsidRPr="00467EBD">
        <w:rPr>
          <w:rFonts w:cs="Times New Roman"/>
        </w:rPr>
        <w:t>Top 5 award type of contracts used</w:t>
      </w:r>
    </w:p>
    <w:p w14:paraId="45AFA9B4" w14:textId="0345536E" w:rsidR="009A441D" w:rsidRPr="00467EBD" w:rsidRDefault="009A441D" w:rsidP="00EE6CC7">
      <w:pPr>
        <w:pStyle w:val="ListParagraph"/>
        <w:numPr>
          <w:ilvl w:val="5"/>
          <w:numId w:val="11"/>
        </w:numPr>
        <w:rPr>
          <w:rFonts w:cs="Times New Roman"/>
          <w:b/>
        </w:rPr>
      </w:pPr>
      <w:r w:rsidRPr="00467EBD">
        <w:rPr>
          <w:rFonts w:cs="Times New Roman"/>
        </w:rPr>
        <w:t>Top 5 award products or services sold</w:t>
      </w:r>
    </w:p>
    <w:p w14:paraId="159E4E7F" w14:textId="40198907" w:rsidR="009A441D" w:rsidRPr="00467EBD" w:rsidRDefault="009A441D" w:rsidP="00EE6CC7">
      <w:pPr>
        <w:pStyle w:val="ListParagraph"/>
        <w:numPr>
          <w:ilvl w:val="5"/>
          <w:numId w:val="11"/>
        </w:numPr>
        <w:rPr>
          <w:rFonts w:cs="Times New Roman"/>
          <w:b/>
        </w:rPr>
      </w:pPr>
      <w:r w:rsidRPr="00467EBD">
        <w:rPr>
          <w:rFonts w:cs="Times New Roman"/>
        </w:rPr>
        <w:t xml:space="preserve">Top 5 </w:t>
      </w:r>
      <w:r w:rsidR="00467EBD" w:rsidRPr="00467EBD">
        <w:rPr>
          <w:rFonts w:cs="Times New Roman"/>
        </w:rPr>
        <w:t>sub</w:t>
      </w:r>
      <w:r w:rsidRPr="00467EBD">
        <w:rPr>
          <w:rFonts w:cs="Times New Roman"/>
        </w:rPr>
        <w:t xml:space="preserve"> award contractors</w:t>
      </w:r>
    </w:p>
    <w:p w14:paraId="395F5968" w14:textId="013D7F33" w:rsidR="009A441D" w:rsidRPr="00467EBD" w:rsidRDefault="009A441D" w:rsidP="00EE6CC7">
      <w:pPr>
        <w:pStyle w:val="ListParagraph"/>
        <w:numPr>
          <w:ilvl w:val="5"/>
          <w:numId w:val="11"/>
        </w:numPr>
        <w:rPr>
          <w:rFonts w:cs="Times New Roman"/>
          <w:b/>
        </w:rPr>
      </w:pPr>
      <w:r w:rsidRPr="00467EBD">
        <w:rPr>
          <w:rFonts w:cs="Times New Roman"/>
        </w:rPr>
        <w:t>Prime awards timeline (past 6 fiscal years)</w:t>
      </w:r>
    </w:p>
    <w:p w14:paraId="51FC8DEC" w14:textId="4F236CEC" w:rsidR="00865D0D" w:rsidRPr="00467EBD" w:rsidRDefault="00451997" w:rsidP="00EE6CC7">
      <w:pPr>
        <w:pStyle w:val="ListParagraph"/>
        <w:numPr>
          <w:ilvl w:val="5"/>
          <w:numId w:val="11"/>
        </w:numPr>
        <w:rPr>
          <w:rFonts w:cs="Times New Roman"/>
          <w:b/>
          <w:color w:val="0000FF"/>
        </w:rPr>
      </w:pPr>
      <w:r w:rsidRPr="00467EBD">
        <w:rPr>
          <w:rFonts w:cs="Times New Roman"/>
        </w:rPr>
        <w:t>Dollars by type of competition</w:t>
      </w:r>
      <w:r w:rsidR="00541D59" w:rsidRPr="00467EBD">
        <w:rPr>
          <w:rFonts w:asciiTheme="majorHAnsi" w:hAnsiTheme="majorHAnsi"/>
        </w:rPr>
        <w:br/>
      </w:r>
    </w:p>
    <w:p w14:paraId="2F0DBE02" w14:textId="77777777" w:rsidR="00D8038E" w:rsidRDefault="00D8038E">
      <w:pPr>
        <w:spacing w:after="200"/>
        <w:rPr>
          <w:rFonts w:asciiTheme="majorHAnsi" w:hAnsiTheme="majorHAnsi"/>
          <w:b/>
        </w:rPr>
      </w:pPr>
      <w:r>
        <w:rPr>
          <w:rFonts w:asciiTheme="majorHAnsi" w:hAnsiTheme="majorHAnsi"/>
          <w:b/>
        </w:rPr>
        <w:br w:type="page"/>
      </w:r>
    </w:p>
    <w:p w14:paraId="0B9C9FEF" w14:textId="6D068AF5" w:rsidR="00541D59" w:rsidRPr="00C34D2C" w:rsidRDefault="00C6796D" w:rsidP="00EE6CC7">
      <w:pPr>
        <w:pStyle w:val="ListParagraph"/>
        <w:numPr>
          <w:ilvl w:val="1"/>
          <w:numId w:val="11"/>
        </w:numPr>
        <w:rPr>
          <w:rFonts w:asciiTheme="majorHAnsi" w:hAnsiTheme="majorHAnsi"/>
          <w:b/>
        </w:rPr>
      </w:pPr>
      <w:r>
        <w:rPr>
          <w:rFonts w:asciiTheme="majorHAnsi" w:hAnsiTheme="majorHAnsi"/>
          <w:b/>
        </w:rPr>
        <w:t>Summary –</w:t>
      </w:r>
      <w:r w:rsidR="00541D59" w:rsidRPr="00C34D2C">
        <w:rPr>
          <w:rFonts w:asciiTheme="majorHAnsi" w:hAnsiTheme="majorHAnsi"/>
          <w:b/>
        </w:rPr>
        <w:t xml:space="preserve"> </w:t>
      </w:r>
      <w:r w:rsidR="00677892" w:rsidRPr="00C34D2C">
        <w:rPr>
          <w:rFonts w:asciiTheme="majorHAnsi" w:hAnsiTheme="majorHAnsi"/>
          <w:b/>
        </w:rPr>
        <w:t>USAspending.gov</w:t>
      </w:r>
      <w:r>
        <w:rPr>
          <w:rFonts w:asciiTheme="majorHAnsi" w:hAnsiTheme="majorHAnsi"/>
          <w:b/>
        </w:rPr>
        <w:t xml:space="preserve"> does not:</w:t>
      </w:r>
    </w:p>
    <w:p w14:paraId="12B0547E" w14:textId="1FD038AA" w:rsidR="00541D59" w:rsidRPr="00C6796D" w:rsidRDefault="00C6796D" w:rsidP="00EE6CC7">
      <w:pPr>
        <w:pStyle w:val="ListParagraph"/>
        <w:numPr>
          <w:ilvl w:val="2"/>
          <w:numId w:val="11"/>
        </w:numPr>
        <w:rPr>
          <w:rFonts w:cs="Times New Roman"/>
          <w:b/>
        </w:rPr>
      </w:pPr>
      <w:r>
        <w:rPr>
          <w:rFonts w:cs="Times New Roman"/>
        </w:rPr>
        <w:t>S</w:t>
      </w:r>
      <w:r w:rsidR="00E15441" w:rsidRPr="00C6796D">
        <w:rPr>
          <w:rFonts w:cs="Times New Roman"/>
        </w:rPr>
        <w:t xml:space="preserve">how subcontractors </w:t>
      </w:r>
      <w:r w:rsidR="001945FA">
        <w:rPr>
          <w:rFonts w:cs="Times New Roman"/>
        </w:rPr>
        <w:t>or sub-vendors as required by the Transparency Act</w:t>
      </w:r>
      <w:r w:rsidR="001E489C">
        <w:rPr>
          <w:rFonts w:cs="Times New Roman"/>
        </w:rPr>
        <w:t>.</w:t>
      </w:r>
    </w:p>
    <w:p w14:paraId="0BA71396" w14:textId="121AA42F" w:rsidR="00C6796D" w:rsidRPr="001F1F3E" w:rsidRDefault="00C6796D" w:rsidP="00EE6CC7">
      <w:pPr>
        <w:pStyle w:val="ListParagraph"/>
        <w:numPr>
          <w:ilvl w:val="2"/>
          <w:numId w:val="11"/>
        </w:numPr>
        <w:rPr>
          <w:rFonts w:cs="Times New Roman"/>
          <w:b/>
        </w:rPr>
      </w:pPr>
      <w:r w:rsidRPr="00C6796D">
        <w:rPr>
          <w:rFonts w:cs="Times New Roman"/>
        </w:rPr>
        <w:t>Enable word se</w:t>
      </w:r>
      <w:r>
        <w:rPr>
          <w:rFonts w:cs="Times New Roman"/>
        </w:rPr>
        <w:t>arches of contract descriptions</w:t>
      </w:r>
      <w:r w:rsidR="001E489C">
        <w:rPr>
          <w:rFonts w:cs="Times New Roman"/>
        </w:rPr>
        <w:t>.</w:t>
      </w:r>
    </w:p>
    <w:p w14:paraId="6444E383" w14:textId="23194B0F" w:rsidR="001F1F3E" w:rsidRPr="00C6796D" w:rsidRDefault="001F1F3E" w:rsidP="00EE6CC7">
      <w:pPr>
        <w:pStyle w:val="ListParagraph"/>
        <w:numPr>
          <w:ilvl w:val="2"/>
          <w:numId w:val="11"/>
        </w:numPr>
        <w:rPr>
          <w:rFonts w:cs="Times New Roman"/>
          <w:b/>
        </w:rPr>
      </w:pPr>
      <w:r>
        <w:rPr>
          <w:rFonts w:cs="Times New Roman"/>
        </w:rPr>
        <w:t>Enable searches for high-risk products within broad categories (e.g., food service)</w:t>
      </w:r>
      <w:r w:rsidR="001E489C">
        <w:rPr>
          <w:rFonts w:cs="Times New Roman"/>
        </w:rPr>
        <w:t>.</w:t>
      </w:r>
    </w:p>
    <w:p w14:paraId="1E7025D0" w14:textId="1C6149D4" w:rsidR="00C6796D" w:rsidRPr="00C6796D" w:rsidRDefault="00C6796D" w:rsidP="00EE6CC7">
      <w:pPr>
        <w:pStyle w:val="ListParagraph"/>
        <w:numPr>
          <w:ilvl w:val="2"/>
          <w:numId w:val="11"/>
        </w:numPr>
        <w:rPr>
          <w:rFonts w:cs="Times New Roman"/>
          <w:b/>
        </w:rPr>
      </w:pPr>
      <w:r w:rsidRPr="00C6796D">
        <w:rPr>
          <w:rFonts w:cs="Times New Roman"/>
        </w:rPr>
        <w:t xml:space="preserve">Enable a search of all </w:t>
      </w:r>
      <w:r>
        <w:rPr>
          <w:rFonts w:cs="Times New Roman"/>
        </w:rPr>
        <w:t>contractors, both domestic and foreign</w:t>
      </w:r>
      <w:r w:rsidR="001E489C">
        <w:rPr>
          <w:rFonts w:cs="Times New Roman"/>
        </w:rPr>
        <w:t>.</w:t>
      </w:r>
    </w:p>
    <w:p w14:paraId="24289BC8" w14:textId="5B5A1983" w:rsidR="00C6796D" w:rsidRPr="00C6796D" w:rsidRDefault="00C6796D" w:rsidP="00EE6CC7">
      <w:pPr>
        <w:pStyle w:val="ListParagraph"/>
        <w:numPr>
          <w:ilvl w:val="2"/>
          <w:numId w:val="11"/>
        </w:numPr>
        <w:rPr>
          <w:rFonts w:cs="Times New Roman"/>
          <w:b/>
        </w:rPr>
      </w:pPr>
      <w:r>
        <w:rPr>
          <w:rFonts w:cs="Times New Roman"/>
        </w:rPr>
        <w:t>Enable a search of all foreign contractors (only one country at a time)</w:t>
      </w:r>
      <w:r w:rsidR="001E489C">
        <w:rPr>
          <w:rFonts w:cs="Times New Roman"/>
        </w:rPr>
        <w:t>.</w:t>
      </w:r>
    </w:p>
    <w:p w14:paraId="3D1DF543" w14:textId="2A91AC14" w:rsidR="00E15441" w:rsidRPr="00C6796D" w:rsidRDefault="00C6796D" w:rsidP="00EE6CC7">
      <w:pPr>
        <w:pStyle w:val="ListParagraph"/>
        <w:numPr>
          <w:ilvl w:val="2"/>
          <w:numId w:val="11"/>
        </w:numPr>
        <w:rPr>
          <w:rFonts w:cs="Times New Roman"/>
          <w:b/>
        </w:rPr>
      </w:pPr>
      <w:r>
        <w:rPr>
          <w:rFonts w:cs="Times New Roman"/>
        </w:rPr>
        <w:t>Provide contractor profile summaries that were available in 2014</w:t>
      </w:r>
      <w:r w:rsidR="001E489C">
        <w:rPr>
          <w:rFonts w:cs="Times New Roman"/>
        </w:rPr>
        <w:t>.</w:t>
      </w:r>
    </w:p>
    <w:p w14:paraId="23A70935" w14:textId="31834DEA" w:rsidR="00C6796D" w:rsidRPr="00C6796D" w:rsidRDefault="00C6796D" w:rsidP="00EE6CC7">
      <w:pPr>
        <w:pStyle w:val="ListParagraph"/>
        <w:numPr>
          <w:ilvl w:val="2"/>
          <w:numId w:val="11"/>
        </w:numPr>
        <w:rPr>
          <w:rFonts w:cs="Times New Roman"/>
          <w:b/>
        </w:rPr>
      </w:pPr>
      <w:r>
        <w:rPr>
          <w:rFonts w:cs="Times New Roman"/>
        </w:rPr>
        <w:t>Provide agency profile summaries that were available in 2014</w:t>
      </w:r>
      <w:r w:rsidR="001E489C">
        <w:rPr>
          <w:rFonts w:cs="Times New Roman"/>
        </w:rPr>
        <w:t>.</w:t>
      </w:r>
    </w:p>
    <w:p w14:paraId="46A53D96" w14:textId="57EC5044" w:rsidR="00865D0D" w:rsidRPr="001F1F3E" w:rsidRDefault="001945FA" w:rsidP="00EE6CC7">
      <w:pPr>
        <w:pStyle w:val="ListParagraph"/>
        <w:numPr>
          <w:ilvl w:val="2"/>
          <w:numId w:val="11"/>
        </w:numPr>
        <w:rPr>
          <w:rFonts w:cs="Times New Roman"/>
          <w:b/>
        </w:rPr>
      </w:pPr>
      <w:r>
        <w:rPr>
          <w:rFonts w:cs="Times New Roman"/>
        </w:rPr>
        <w:t>For high-risk products, e</w:t>
      </w:r>
      <w:r w:rsidR="00C6796D">
        <w:rPr>
          <w:rFonts w:cs="Times New Roman"/>
        </w:rPr>
        <w:t xml:space="preserve">nable searches with </w:t>
      </w:r>
      <w:r>
        <w:rPr>
          <w:rFonts w:cs="Times New Roman"/>
        </w:rPr>
        <w:t>product terms</w:t>
      </w:r>
      <w:r w:rsidR="00FC1FAD" w:rsidRPr="00C6796D">
        <w:rPr>
          <w:rFonts w:cs="Times New Roman"/>
        </w:rPr>
        <w:t xml:space="preserve"> used in customs data </w:t>
      </w:r>
      <w:r w:rsidR="001F1F3E">
        <w:rPr>
          <w:rFonts w:cs="Times New Roman"/>
        </w:rPr>
        <w:t>(Harmonized Tariff System)</w:t>
      </w:r>
      <w:r w:rsidR="001E489C">
        <w:rPr>
          <w:rFonts w:cs="Times New Roman"/>
        </w:rPr>
        <w:t>, which would be consistent with the DATA Act.</w:t>
      </w:r>
      <w:r w:rsidR="001F1F3E">
        <w:rPr>
          <w:rFonts w:cs="Times New Roman"/>
        </w:rPr>
        <w:br/>
      </w:r>
    </w:p>
    <w:p w14:paraId="49AD75F7" w14:textId="091E7810" w:rsidR="001F1F3E" w:rsidRPr="002A72D1" w:rsidRDefault="001F1F3E" w:rsidP="00EE6CC7">
      <w:pPr>
        <w:pStyle w:val="ListParagraph"/>
        <w:numPr>
          <w:ilvl w:val="1"/>
          <w:numId w:val="11"/>
        </w:numPr>
        <w:rPr>
          <w:rFonts w:asciiTheme="majorHAnsi" w:hAnsiTheme="majorHAnsi" w:cs="Times New Roman"/>
          <w:b/>
        </w:rPr>
      </w:pPr>
      <w:r w:rsidRPr="002A72D1">
        <w:rPr>
          <w:rFonts w:asciiTheme="majorHAnsi" w:hAnsiTheme="majorHAnsi" w:cs="Times New Roman"/>
          <w:b/>
        </w:rPr>
        <w:t>Potential next steps</w:t>
      </w:r>
    </w:p>
    <w:p w14:paraId="43A91558" w14:textId="0C1620C8" w:rsidR="002125C1" w:rsidRDefault="002125C1" w:rsidP="00554D59">
      <w:pPr>
        <w:pStyle w:val="ListParagraph"/>
        <w:numPr>
          <w:ilvl w:val="2"/>
          <w:numId w:val="11"/>
        </w:numPr>
        <w:rPr>
          <w:rFonts w:cs="Times New Roman"/>
        </w:rPr>
      </w:pPr>
      <w:r>
        <w:rPr>
          <w:rFonts w:cs="Times New Roman"/>
        </w:rPr>
        <w:t>Connect with Executive Branch agencies that are developing the U.S. National Action Plan on Responsible Business Conduct—particularly with respect to the importance of the Transparency Act for respecting human rights in government procurement.</w:t>
      </w:r>
    </w:p>
    <w:p w14:paraId="6244F9BC" w14:textId="48A49C7F" w:rsidR="00554D59" w:rsidRDefault="001F1F3E" w:rsidP="00554D59">
      <w:pPr>
        <w:pStyle w:val="ListParagraph"/>
        <w:numPr>
          <w:ilvl w:val="2"/>
          <w:numId w:val="11"/>
        </w:numPr>
        <w:rPr>
          <w:rFonts w:cs="Times New Roman"/>
        </w:rPr>
      </w:pPr>
      <w:r>
        <w:rPr>
          <w:rFonts w:cs="Times New Roman"/>
        </w:rPr>
        <w:t xml:space="preserve">Ask the </w:t>
      </w:r>
      <w:r w:rsidRPr="001F1F3E">
        <w:rPr>
          <w:rFonts w:cs="Times New Roman"/>
        </w:rPr>
        <w:t>Department of Treasury's Bureau of the Fiscal Service</w:t>
      </w:r>
      <w:r>
        <w:rPr>
          <w:rFonts w:cs="Times New Roman"/>
        </w:rPr>
        <w:t xml:space="preserve"> </w:t>
      </w:r>
      <w:r w:rsidR="00596EBF">
        <w:rPr>
          <w:rFonts w:cs="Times New Roman"/>
        </w:rPr>
        <w:t>to explain</w:t>
      </w:r>
      <w:r>
        <w:rPr>
          <w:rFonts w:cs="Times New Roman"/>
        </w:rPr>
        <w:t xml:space="preserve"> </w:t>
      </w:r>
      <w:r w:rsidR="001945FA">
        <w:rPr>
          <w:rFonts w:cs="Times New Roman"/>
        </w:rPr>
        <w:t>gaps noted above</w:t>
      </w:r>
      <w:r w:rsidR="00596EBF">
        <w:rPr>
          <w:rFonts w:cs="Times New Roman"/>
        </w:rPr>
        <w:t>.</w:t>
      </w:r>
    </w:p>
    <w:p w14:paraId="5ECCEB7E" w14:textId="5CDA3427" w:rsidR="00BA31B8" w:rsidRPr="002125C1" w:rsidRDefault="00596EBF" w:rsidP="00F764EE">
      <w:pPr>
        <w:pStyle w:val="ListParagraph"/>
        <w:numPr>
          <w:ilvl w:val="2"/>
          <w:numId w:val="11"/>
        </w:numPr>
      </w:pPr>
      <w:r w:rsidRPr="00F764EE">
        <w:rPr>
          <w:rFonts w:cs="Times New Roman"/>
        </w:rPr>
        <w:t xml:space="preserve">Ask the GAO to evaluate USAspending.gov </w:t>
      </w:r>
      <w:r w:rsidR="00554D59" w:rsidRPr="00F764EE">
        <w:rPr>
          <w:rFonts w:cs="Times New Roman"/>
        </w:rPr>
        <w:t>and map current gaps and alternatives for achieving objectives of the Transparency Act with respect to human rights</w:t>
      </w:r>
      <w:r w:rsidR="00F764EE" w:rsidRPr="00F764EE">
        <w:rPr>
          <w:rFonts w:cs="Times New Roman"/>
        </w:rPr>
        <w:t>.</w:t>
      </w:r>
      <w:r w:rsidR="002125C1">
        <w:rPr>
          <w:rFonts w:cs="Times New Roman"/>
        </w:rPr>
        <w:br/>
      </w:r>
    </w:p>
    <w:p w14:paraId="0992B945" w14:textId="77777777" w:rsidR="002125C1" w:rsidRDefault="002125C1" w:rsidP="002125C1">
      <w:pPr>
        <w:pStyle w:val="ListParagraph"/>
        <w:ind w:left="360"/>
      </w:pPr>
    </w:p>
    <w:p w14:paraId="31F81C1A" w14:textId="2D70DA03" w:rsidR="002125C1" w:rsidRDefault="002125C1" w:rsidP="00B03B7A">
      <w:pPr>
        <w:pStyle w:val="ListParagraph"/>
        <w:ind w:left="360"/>
        <w:rPr>
          <w:rFonts w:asciiTheme="majorHAnsi" w:hAnsiTheme="majorHAnsi"/>
          <w:b/>
        </w:rPr>
      </w:pPr>
      <w:r w:rsidRPr="00B03B7A">
        <w:rPr>
          <w:rFonts w:asciiTheme="majorHAnsi" w:hAnsiTheme="majorHAnsi"/>
          <w:b/>
        </w:rPr>
        <w:t>Background information</w:t>
      </w:r>
    </w:p>
    <w:p w14:paraId="5D687EDA" w14:textId="77777777" w:rsidR="00B03B7A" w:rsidRPr="00B03B7A" w:rsidRDefault="00B03B7A" w:rsidP="00B03B7A">
      <w:pPr>
        <w:pStyle w:val="ListParagraph"/>
        <w:ind w:left="360"/>
        <w:rPr>
          <w:rFonts w:asciiTheme="majorHAnsi" w:hAnsiTheme="majorHAnsi"/>
          <w:b/>
        </w:rPr>
      </w:pPr>
    </w:p>
    <w:p w14:paraId="3A124BE9" w14:textId="1C4078FB" w:rsidR="002125C1" w:rsidRDefault="002125C1" w:rsidP="002125C1">
      <w:pPr>
        <w:pStyle w:val="ListParagraph"/>
        <w:ind w:left="360"/>
      </w:pPr>
      <w:r w:rsidRPr="00B03B7A">
        <w:rPr>
          <w:rFonts w:asciiTheme="majorHAnsi" w:hAnsiTheme="majorHAnsi"/>
          <w:b/>
        </w:rPr>
        <w:t>The Harrison Institute for Public Law</w:t>
      </w:r>
      <w:r>
        <w:t xml:space="preserve"> is a legal service and education program of Georgetown University Law Center.  The Institute </w:t>
      </w:r>
      <w:r w:rsidR="00B03B7A" w:rsidRPr="00B03B7A">
        <w:t>supports actors who shape and make public policy. Some of our clients are nonprofit coalitions that promote policy change at various levels – local, state, federal, and internatio</w:t>
      </w:r>
      <w:r w:rsidR="008E42BB">
        <w:t xml:space="preserve">nal. Others are decision-makers </w:t>
      </w:r>
      <w:r w:rsidR="00B03B7A" w:rsidRPr="00B03B7A">
        <w:t>– legislators, attorneys general, regulatory agencies, and their national associations.</w:t>
      </w:r>
    </w:p>
    <w:p w14:paraId="6BF16AB1" w14:textId="4D5E4C79" w:rsidR="00B03B7A" w:rsidRDefault="00741ABD" w:rsidP="00741ABD">
      <w:pPr>
        <w:pStyle w:val="ListParagraph"/>
        <w:tabs>
          <w:tab w:val="left" w:pos="3453"/>
        </w:tabs>
        <w:ind w:left="360"/>
      </w:pPr>
      <w:r>
        <w:tab/>
      </w:r>
    </w:p>
    <w:p w14:paraId="33312CD5" w14:textId="489E3F11" w:rsidR="00B03B7A" w:rsidRDefault="00B03B7A" w:rsidP="00B03B7A">
      <w:pPr>
        <w:pStyle w:val="ListParagraph"/>
        <w:ind w:left="360"/>
      </w:pPr>
      <w:r w:rsidRPr="00B03B7A">
        <w:rPr>
          <w:rFonts w:asciiTheme="majorHAnsi" w:hAnsiTheme="majorHAnsi"/>
          <w:b/>
        </w:rPr>
        <w:t>Contributors</w:t>
      </w:r>
      <w:r>
        <w:t xml:space="preserve"> to this presentation include Robert Stumberg, director of the Institute and professor of law, with essential research support from Nicholas Eckstein, Joseph Vukovich, Christopher St. Martin</w:t>
      </w:r>
      <w:r w:rsidR="002078C6">
        <w:t xml:space="preserve">, </w:t>
      </w:r>
      <w:r>
        <w:t>Maria Choi</w:t>
      </w:r>
      <w:r w:rsidR="002078C6">
        <w:t>, and Matt Porterfield</w:t>
      </w:r>
      <w:r>
        <w:t>.</w:t>
      </w:r>
    </w:p>
    <w:p w14:paraId="2B1B3D89" w14:textId="77777777" w:rsidR="00B03B7A" w:rsidRDefault="00B03B7A" w:rsidP="00B03B7A">
      <w:pPr>
        <w:pStyle w:val="ListParagraph"/>
        <w:ind w:left="360"/>
      </w:pPr>
    </w:p>
    <w:p w14:paraId="4F146E0F" w14:textId="39EEE63D" w:rsidR="00B03B7A" w:rsidRDefault="00B03B7A" w:rsidP="00B03B7A">
      <w:pPr>
        <w:pStyle w:val="ListParagraph"/>
        <w:ind w:left="360"/>
      </w:pPr>
      <w:r w:rsidRPr="00B03B7A">
        <w:rPr>
          <w:rFonts w:asciiTheme="majorHAnsi" w:hAnsiTheme="majorHAnsi"/>
          <w:b/>
        </w:rPr>
        <w:t>Collaborators and recent work</w:t>
      </w:r>
      <w:r>
        <w:t xml:space="preserve"> – The Harrison Institute </w:t>
      </w:r>
      <w:bookmarkStart w:id="1" w:name="_GoBack"/>
      <w:bookmarkEnd w:id="1"/>
      <w:r>
        <w:t xml:space="preserve">provides legal and policy support on the subject of procurement and human rights to ICAR, the International Corporate Accountability Roundtable.  (Web address:  </w:t>
      </w:r>
      <w:hyperlink r:id="rId12" w:history="1">
        <w:r w:rsidRPr="00412928">
          <w:rPr>
            <w:rStyle w:val="Hyperlink"/>
          </w:rPr>
          <w:t>http://icar.ngo/</w:t>
        </w:r>
      </w:hyperlink>
      <w:r w:rsidR="002078C6">
        <w:t>)  R</w:t>
      </w:r>
      <w:r>
        <w:t>ecent work includes:</w:t>
      </w:r>
    </w:p>
    <w:p w14:paraId="53E3A8D5" w14:textId="77777777" w:rsidR="00B03B7A" w:rsidRDefault="00B03B7A" w:rsidP="00B03B7A">
      <w:pPr>
        <w:pStyle w:val="ListParagraph"/>
        <w:ind w:left="360"/>
      </w:pPr>
    </w:p>
    <w:p w14:paraId="682CD136" w14:textId="18BE8E6B" w:rsidR="00B03B7A" w:rsidRPr="00B03B7A" w:rsidRDefault="00B03B7A" w:rsidP="00B03B7A">
      <w:pPr>
        <w:pStyle w:val="ListParagraph"/>
        <w:numPr>
          <w:ilvl w:val="0"/>
          <w:numId w:val="12"/>
        </w:numPr>
      </w:pPr>
      <w:r w:rsidRPr="0046530A">
        <w:rPr>
          <w:rFonts w:cs="Times New Roman"/>
          <w:szCs w:val="18"/>
        </w:rPr>
        <w:t>Robert Stumberg, Anit</w:t>
      </w:r>
      <w:r w:rsidR="00D85196">
        <w:rPr>
          <w:rFonts w:cs="Times New Roman"/>
          <w:szCs w:val="18"/>
        </w:rPr>
        <w:t>a Ramasastry and Meg Roggensack</w:t>
      </w:r>
      <w:r w:rsidRPr="0046530A">
        <w:rPr>
          <w:rFonts w:cs="Times New Roman"/>
          <w:szCs w:val="18"/>
        </w:rPr>
        <w:t xml:space="preserve">, ICAR, </w:t>
      </w:r>
      <w:r w:rsidRPr="0046530A">
        <w:rPr>
          <w:rFonts w:cs="Times New Roman"/>
          <w:bCs w:val="0"/>
          <w:smallCaps/>
          <w:szCs w:val="18"/>
        </w:rPr>
        <w:t>Turning a Blind Eye: Respecting Human Rights in Government Purchasing</w:t>
      </w:r>
      <w:r w:rsidRPr="0046530A">
        <w:rPr>
          <w:rFonts w:cs="Times New Roman"/>
          <w:szCs w:val="18"/>
        </w:rPr>
        <w:t xml:space="preserve"> (2014), </w:t>
      </w:r>
      <w:r w:rsidRPr="0046530A">
        <w:rPr>
          <w:rFonts w:cs="Times New Roman"/>
          <w:i/>
          <w:szCs w:val="18"/>
        </w:rPr>
        <w:t>available at</w:t>
      </w:r>
      <w:r w:rsidRPr="0046530A">
        <w:rPr>
          <w:rFonts w:cs="Times New Roman"/>
          <w:szCs w:val="18"/>
        </w:rPr>
        <w:t xml:space="preserve"> </w:t>
      </w:r>
      <w:hyperlink r:id="rId13" w:history="1">
        <w:r w:rsidRPr="0046530A">
          <w:rPr>
            <w:rStyle w:val="Hyperlink"/>
            <w:rFonts w:cs="Times New Roman"/>
            <w:szCs w:val="18"/>
          </w:rPr>
          <w:t>http://icar.ngo/initiatives/procurement/</w:t>
        </w:r>
      </w:hyperlink>
      <w:r w:rsidRPr="0046530A">
        <w:rPr>
          <w:rFonts w:cs="Times New Roman"/>
          <w:szCs w:val="18"/>
        </w:rPr>
        <w:t>.</w:t>
      </w:r>
      <w:r>
        <w:rPr>
          <w:rFonts w:cs="Times New Roman"/>
          <w:szCs w:val="18"/>
        </w:rPr>
        <w:br/>
      </w:r>
    </w:p>
    <w:p w14:paraId="46078524" w14:textId="746FC85A" w:rsidR="00B03B7A" w:rsidRDefault="00B03B7A" w:rsidP="00B03B7A">
      <w:pPr>
        <w:pStyle w:val="ListParagraph"/>
        <w:numPr>
          <w:ilvl w:val="0"/>
          <w:numId w:val="12"/>
        </w:numPr>
      </w:pPr>
      <w:r>
        <w:t xml:space="preserve">ICAR </w:t>
      </w:r>
      <w:r w:rsidRPr="00B03B7A">
        <w:t xml:space="preserve">Submission for U.S. National Action Plan on Responsible Business Conduct regarding Federal Procurement Policy (September 8, 2015), available at </w:t>
      </w:r>
      <w:hyperlink r:id="rId14" w:history="1">
        <w:r w:rsidRPr="00B03B7A">
          <w:rPr>
            <w:rStyle w:val="Hyperlink"/>
          </w:rPr>
          <w:t>http://icar.ngo/analysis/submission-to-the-u-s-national-action-plan-on-responsible-business-conduct-regarding-public-procurement/</w:t>
        </w:r>
      </w:hyperlink>
      <w:r>
        <w:t>.</w:t>
      </w:r>
    </w:p>
    <w:sectPr w:rsidR="00B03B7A" w:rsidSect="006720B3">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1AC20" w14:textId="77777777" w:rsidR="00FF5B4C" w:rsidRDefault="00FF5B4C" w:rsidP="006D116F">
      <w:r>
        <w:separator/>
      </w:r>
    </w:p>
  </w:endnote>
  <w:endnote w:type="continuationSeparator" w:id="0">
    <w:p w14:paraId="02FEE525" w14:textId="77777777" w:rsidR="00FF5B4C" w:rsidRDefault="00FF5B4C" w:rsidP="006D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C581" w14:textId="77777777" w:rsidR="00FF5B4C" w:rsidRDefault="00FF5B4C" w:rsidP="00D47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90E70E" w14:textId="77777777" w:rsidR="00FF5B4C" w:rsidRDefault="00FF5B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9720" w14:textId="77777777" w:rsidR="00FF5B4C" w:rsidRPr="00B63798" w:rsidRDefault="00FF5B4C" w:rsidP="00B63798">
    <w:pPr>
      <w:pStyle w:val="Footer"/>
      <w:framePr w:wrap="around" w:vAnchor="text" w:hAnchor="page" w:x="6121" w:y="-106"/>
      <w:rPr>
        <w:rStyle w:val="PageNumber"/>
        <w:rFonts w:cs="Times New Roman"/>
      </w:rPr>
    </w:pPr>
    <w:r w:rsidRPr="00B63798">
      <w:rPr>
        <w:rStyle w:val="PageNumber"/>
        <w:rFonts w:cs="Times New Roman"/>
      </w:rPr>
      <w:fldChar w:fldCharType="begin"/>
    </w:r>
    <w:r w:rsidRPr="00B63798">
      <w:rPr>
        <w:rStyle w:val="PageNumber"/>
        <w:rFonts w:cs="Times New Roman"/>
      </w:rPr>
      <w:instrText xml:space="preserve">PAGE  </w:instrText>
    </w:r>
    <w:r w:rsidRPr="00B63798">
      <w:rPr>
        <w:rStyle w:val="PageNumber"/>
        <w:rFonts w:cs="Times New Roman"/>
      </w:rPr>
      <w:fldChar w:fldCharType="separate"/>
    </w:r>
    <w:r w:rsidR="00D8038E">
      <w:rPr>
        <w:rStyle w:val="PageNumber"/>
        <w:rFonts w:cs="Times New Roman"/>
        <w:noProof/>
      </w:rPr>
      <w:t>1</w:t>
    </w:r>
    <w:r w:rsidRPr="00B63798">
      <w:rPr>
        <w:rStyle w:val="PageNumber"/>
        <w:rFonts w:cs="Times New Roman"/>
      </w:rPr>
      <w:fldChar w:fldCharType="end"/>
    </w:r>
  </w:p>
  <w:p w14:paraId="495EEC99" w14:textId="77777777" w:rsidR="00FF5B4C" w:rsidRDefault="00FF5B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21C3" w14:textId="77777777" w:rsidR="00FF5B4C" w:rsidRDefault="00FF5B4C" w:rsidP="00D47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FFF31" w14:textId="77777777" w:rsidR="00FF5B4C" w:rsidRDefault="00FF5B4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3528C" w14:textId="77777777" w:rsidR="00FF5B4C" w:rsidRPr="00B63798" w:rsidRDefault="00FF5B4C" w:rsidP="00B63798">
    <w:pPr>
      <w:pStyle w:val="Footer"/>
      <w:framePr w:wrap="around" w:vAnchor="text" w:hAnchor="page" w:x="6121" w:y="-106"/>
      <w:rPr>
        <w:rStyle w:val="PageNumber"/>
        <w:rFonts w:cs="Times New Roman"/>
      </w:rPr>
    </w:pPr>
    <w:r w:rsidRPr="00B63798">
      <w:rPr>
        <w:rStyle w:val="PageNumber"/>
        <w:rFonts w:cs="Times New Roman"/>
      </w:rPr>
      <w:fldChar w:fldCharType="begin"/>
    </w:r>
    <w:r w:rsidRPr="00B63798">
      <w:rPr>
        <w:rStyle w:val="PageNumber"/>
        <w:rFonts w:cs="Times New Roman"/>
      </w:rPr>
      <w:instrText xml:space="preserve">PAGE  </w:instrText>
    </w:r>
    <w:r w:rsidRPr="00B63798">
      <w:rPr>
        <w:rStyle w:val="PageNumber"/>
        <w:rFonts w:cs="Times New Roman"/>
      </w:rPr>
      <w:fldChar w:fldCharType="separate"/>
    </w:r>
    <w:r w:rsidR="00D8038E">
      <w:rPr>
        <w:rStyle w:val="PageNumber"/>
        <w:rFonts w:cs="Times New Roman"/>
        <w:noProof/>
      </w:rPr>
      <w:t>14</w:t>
    </w:r>
    <w:r w:rsidRPr="00B63798">
      <w:rPr>
        <w:rStyle w:val="PageNumber"/>
        <w:rFonts w:cs="Times New Roman"/>
      </w:rPr>
      <w:fldChar w:fldCharType="end"/>
    </w:r>
  </w:p>
  <w:p w14:paraId="69828D63" w14:textId="77777777" w:rsidR="00FF5B4C" w:rsidRDefault="00FF5B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0C3CF" w14:textId="77777777" w:rsidR="00FF5B4C" w:rsidRDefault="00FF5B4C" w:rsidP="006D116F">
      <w:r>
        <w:separator/>
      </w:r>
    </w:p>
  </w:footnote>
  <w:footnote w:type="continuationSeparator" w:id="0">
    <w:p w14:paraId="77348645" w14:textId="77777777" w:rsidR="00FF5B4C" w:rsidRDefault="00FF5B4C" w:rsidP="006D116F">
      <w:r>
        <w:continuationSeparator/>
      </w:r>
    </w:p>
  </w:footnote>
  <w:footnote w:id="1">
    <w:p w14:paraId="38635C20" w14:textId="27C2D374" w:rsidR="00FF5B4C" w:rsidRPr="0046530A" w:rsidRDefault="00FF5B4C" w:rsidP="00F17502">
      <w:pPr>
        <w:pStyle w:val="FootnoteText"/>
        <w:rPr>
          <w:rFonts w:cs="Times New Roman"/>
          <w:i/>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Fonts w:cs="Times New Roman"/>
          <w:i/>
          <w:szCs w:val="18"/>
        </w:rPr>
        <w:t>The Outlaw Ocean</w:t>
      </w:r>
      <w:r w:rsidRPr="0046530A">
        <w:rPr>
          <w:rFonts w:cs="Times New Roman"/>
          <w:szCs w:val="18"/>
        </w:rPr>
        <w:t xml:space="preserve">, </w:t>
      </w:r>
      <w:r w:rsidRPr="0046530A">
        <w:rPr>
          <w:rFonts w:cs="Times New Roman"/>
          <w:smallCaps/>
          <w:szCs w:val="18"/>
        </w:rPr>
        <w:t xml:space="preserve">The New York Times, </w:t>
      </w:r>
      <w:r w:rsidRPr="0046530A">
        <w:rPr>
          <w:rFonts w:cs="Times New Roman"/>
          <w:szCs w:val="18"/>
        </w:rPr>
        <w:t xml:space="preserve">four-part series by Ian Urbina (beginning July 15, 2015) plus editorial coverage is available at </w:t>
      </w:r>
      <w:hyperlink r:id="rId1" w:history="1">
        <w:r w:rsidRPr="0046530A">
          <w:rPr>
            <w:rStyle w:val="Hyperlink"/>
            <w:rFonts w:cs="Times New Roman"/>
            <w:szCs w:val="18"/>
          </w:rPr>
          <w:t>http://www.nytimes.com/interactive/2015/07/24/world/the-outlaw-ocean.html?_r=0</w:t>
        </w:r>
      </w:hyperlink>
      <w:r w:rsidRPr="0046530A">
        <w:rPr>
          <w:rFonts w:cs="Times New Roman"/>
          <w:szCs w:val="18"/>
        </w:rPr>
        <w:t xml:space="preserve"> (viewed September 25, 2015).</w:t>
      </w:r>
    </w:p>
  </w:footnote>
  <w:footnote w:id="2">
    <w:p w14:paraId="713F165E" w14:textId="1502A769" w:rsidR="00FF5B4C" w:rsidRPr="0046530A" w:rsidRDefault="00FF5B4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Blake D. Ratner, Bjorn Asgard, and Edward H. Allison, </w:t>
      </w:r>
      <w:r w:rsidRPr="0046530A">
        <w:rPr>
          <w:rFonts w:cs="Times New Roman"/>
          <w:i/>
          <w:szCs w:val="18"/>
        </w:rPr>
        <w:t>Fishing For Justice: Human Rights, Development, and Fisheries Sector Reform</w:t>
      </w:r>
      <w:r w:rsidRPr="0046530A">
        <w:rPr>
          <w:rFonts w:cs="Times New Roman"/>
          <w:szCs w:val="18"/>
        </w:rPr>
        <w:t xml:space="preserve">, </w:t>
      </w:r>
      <w:r w:rsidRPr="0046530A">
        <w:rPr>
          <w:rFonts w:cs="Times New Roman"/>
          <w:smallCaps/>
          <w:szCs w:val="18"/>
        </w:rPr>
        <w:t>Global Environmental Change</w:t>
      </w:r>
      <w:r w:rsidRPr="0046530A">
        <w:rPr>
          <w:rFonts w:cs="Times New Roman"/>
          <w:szCs w:val="18"/>
        </w:rPr>
        <w:t xml:space="preserve"> (Elsevier, July 2014), available at </w:t>
      </w:r>
      <w:hyperlink r:id="rId2" w:history="1">
        <w:r w:rsidRPr="0046530A">
          <w:rPr>
            <w:rStyle w:val="Hyperlink"/>
            <w:rFonts w:cs="Times New Roman"/>
            <w:szCs w:val="18"/>
          </w:rPr>
          <w:t>http://www.sciencedirect.com/science/article/pii/S0959378014001010</w:t>
        </w:r>
      </w:hyperlink>
      <w:r w:rsidRPr="0046530A">
        <w:rPr>
          <w:rFonts w:cs="Times New Roman"/>
          <w:szCs w:val="18"/>
        </w:rPr>
        <w:t xml:space="preserve"> (viewed September 24, 2015).</w:t>
      </w:r>
    </w:p>
  </w:footnote>
  <w:footnote w:id="3">
    <w:p w14:paraId="6B4B762E" w14:textId="1ED434C1" w:rsidR="00FF5B4C" w:rsidRPr="0046530A" w:rsidRDefault="00FF5B4C" w:rsidP="004353DE">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Id., Ian Urbina, </w:t>
      </w:r>
      <w:r w:rsidRPr="0046530A">
        <w:rPr>
          <w:rFonts w:cs="Times New Roman"/>
          <w:i/>
          <w:szCs w:val="18"/>
        </w:rPr>
        <w:t>‘Sea Slaves’:The Human Misery That Feeds Pets And Livestock</w:t>
      </w:r>
      <w:r w:rsidRPr="0046530A">
        <w:rPr>
          <w:rFonts w:cs="Times New Roman"/>
          <w:szCs w:val="18"/>
        </w:rPr>
        <w:t xml:space="preserve">, </w:t>
      </w:r>
      <w:r w:rsidRPr="0046530A">
        <w:rPr>
          <w:rFonts w:cs="Times New Roman"/>
          <w:smallCaps/>
          <w:szCs w:val="18"/>
        </w:rPr>
        <w:t>The New York Times</w:t>
      </w:r>
      <w:r w:rsidRPr="0046530A">
        <w:rPr>
          <w:rFonts w:cs="Times New Roman"/>
          <w:szCs w:val="18"/>
        </w:rPr>
        <w:t xml:space="preserve"> (July 27, 2015), </w:t>
      </w:r>
      <w:hyperlink r:id="rId3" w:history="1">
        <w:r w:rsidRPr="0046530A">
          <w:rPr>
            <w:rStyle w:val="Hyperlink"/>
            <w:rFonts w:cs="Times New Roman"/>
            <w:szCs w:val="18"/>
          </w:rPr>
          <w:t>http://www.nytimes.com/2015/07/27/world/outlaw-ocean-thailand-fishing-sea-slaves-pets.html</w:t>
        </w:r>
      </w:hyperlink>
      <w:r w:rsidRPr="0046530A">
        <w:rPr>
          <w:rFonts w:cs="Times New Roman"/>
          <w:szCs w:val="18"/>
        </w:rPr>
        <w:t xml:space="preserve"> (hereafter, Ian Urbina, </w:t>
      </w:r>
      <w:r w:rsidRPr="0046530A">
        <w:rPr>
          <w:rFonts w:cs="Times New Roman"/>
          <w:i/>
          <w:szCs w:val="18"/>
        </w:rPr>
        <w:t>Sea Slaves</w:t>
      </w:r>
      <w:r w:rsidRPr="0046530A">
        <w:rPr>
          <w:rFonts w:cs="Times New Roman"/>
          <w:szCs w:val="18"/>
        </w:rPr>
        <w:t xml:space="preserve">, NYT); Urmila Bhoola, </w:t>
      </w:r>
      <w:r w:rsidRPr="0046530A">
        <w:rPr>
          <w:rFonts w:cs="Times New Roman"/>
          <w:i/>
          <w:szCs w:val="18"/>
        </w:rPr>
        <w:t>Report of the Special Rapporteur on contemporary forms of slavery, including its causes and consequences</w:t>
      </w:r>
      <w:r w:rsidRPr="0046530A">
        <w:rPr>
          <w:rFonts w:cs="Times New Roman"/>
          <w:szCs w:val="18"/>
        </w:rPr>
        <w:t xml:space="preserve">, </w:t>
      </w:r>
      <w:r w:rsidRPr="0046530A">
        <w:rPr>
          <w:rFonts w:cs="Times New Roman"/>
          <w:color w:val="000000"/>
          <w:szCs w:val="18"/>
        </w:rPr>
        <w:t>¶</w:t>
      </w:r>
      <w:r w:rsidRPr="0046530A">
        <w:rPr>
          <w:rFonts w:cs="Times New Roman"/>
          <w:szCs w:val="18"/>
        </w:rPr>
        <w:t xml:space="preserve">26, UN Human Rights Council, Thirtieth session, Agenda item 3 (8 July 2015); Environmental Justice Foundation, </w:t>
      </w:r>
      <w:r w:rsidRPr="0046530A">
        <w:rPr>
          <w:rFonts w:cs="Times New Roman"/>
          <w:bCs w:val="0"/>
          <w:smallCaps/>
          <w:szCs w:val="18"/>
        </w:rPr>
        <w:t>Pirates and Slaves: How Overfishing in Thailand Fuels Human Trafficking and the Plundering of Our Oceans</w:t>
      </w:r>
      <w:r w:rsidRPr="0046530A">
        <w:rPr>
          <w:rFonts w:cs="Times New Roman"/>
          <w:szCs w:val="18"/>
        </w:rPr>
        <w:t xml:space="preserve"> (July 2015); Fishwise, </w:t>
      </w:r>
      <w:r w:rsidRPr="0046530A">
        <w:rPr>
          <w:rFonts w:cs="Times New Roman"/>
          <w:smallCaps/>
          <w:szCs w:val="18"/>
        </w:rPr>
        <w:t>Trafficked II: An Updated Summary of Human Rights Abuses in the Seafood Industry</w:t>
      </w:r>
      <w:r w:rsidRPr="0046530A">
        <w:rPr>
          <w:rFonts w:cs="Times New Roman"/>
          <w:szCs w:val="18"/>
        </w:rPr>
        <w:t xml:space="preserve"> (March 2014) </w:t>
      </w:r>
      <w:hyperlink r:id="rId4" w:history="1">
        <w:r w:rsidRPr="0046530A">
          <w:rPr>
            <w:rStyle w:val="Hyperlink"/>
            <w:rFonts w:cs="Times New Roman"/>
            <w:szCs w:val="18"/>
          </w:rPr>
          <w:t>http://fishwise.org/images/pdfs/Trafficked_II_FishWise_2014.pdf</w:t>
        </w:r>
      </w:hyperlink>
      <w:r w:rsidRPr="0046530A">
        <w:rPr>
          <w:rFonts w:cs="Times New Roman"/>
          <w:szCs w:val="18"/>
        </w:rPr>
        <w:t>. (viewed September 24, 2015);</w:t>
      </w:r>
    </w:p>
  </w:footnote>
  <w:footnote w:id="4">
    <w:p w14:paraId="074428C4" w14:textId="25B0E5CE" w:rsidR="00FF5B4C" w:rsidRDefault="00FF5B4C" w:rsidP="00FF5B4C">
      <w:pPr>
        <w:pStyle w:val="FootnoteText"/>
      </w:pPr>
      <w:r>
        <w:rPr>
          <w:rStyle w:val="FootnoteReference"/>
        </w:rPr>
        <w:footnoteRef/>
      </w:r>
      <w:r>
        <w:t xml:space="preserve"> </w:t>
      </w:r>
      <w:r>
        <w:tab/>
      </w:r>
      <w:r w:rsidRPr="00FF5B4C">
        <w:t xml:space="preserve">NOAA, National Marine Fisheries Service, </w:t>
      </w:r>
      <w:r w:rsidRPr="00FF5B4C">
        <w:rPr>
          <w:bCs w:val="0"/>
          <w:smallCaps/>
          <w:szCs w:val="18"/>
        </w:rPr>
        <w:t>Fisheries of the United States 2013</w:t>
      </w:r>
      <w:r>
        <w:t>, 68 (Foreign Trade, Fishery Products, U.S. Imports b</w:t>
      </w:r>
      <w:r w:rsidR="00D035B9">
        <w:t>y Major Areas, 2013, by Volume).</w:t>
      </w:r>
    </w:p>
  </w:footnote>
  <w:footnote w:id="5">
    <w:p w14:paraId="468C7B10" w14:textId="43A82C96" w:rsidR="00D035B9" w:rsidRDefault="00D035B9">
      <w:pPr>
        <w:pStyle w:val="FootnoteText"/>
      </w:pPr>
      <w:r>
        <w:rPr>
          <w:rStyle w:val="FootnoteReference"/>
        </w:rPr>
        <w:footnoteRef/>
      </w:r>
      <w:r>
        <w:t xml:space="preserve"> </w:t>
      </w:r>
      <w:r>
        <w:tab/>
      </w:r>
      <w:r w:rsidRPr="00FF5B4C">
        <w:t xml:space="preserve">NOAA, National Marine Fisheries Service, </w:t>
      </w:r>
      <w:r w:rsidRPr="00FF5B4C">
        <w:rPr>
          <w:bCs w:val="0"/>
          <w:smallCaps/>
          <w:szCs w:val="18"/>
        </w:rPr>
        <w:t>Fisheries of the United States 2013</w:t>
      </w:r>
      <w:r>
        <w:t xml:space="preserve">, 68 (Foreign Trade, Fishery Products, U.S. Imports by Major </w:t>
      </w:r>
      <w:r>
        <w:t>Exporters</w:t>
      </w:r>
      <w:r>
        <w:t>, 2013, by Volume).</w:t>
      </w:r>
    </w:p>
  </w:footnote>
  <w:footnote w:id="6">
    <w:p w14:paraId="1F4E68C1" w14:textId="279550D9" w:rsidR="00FF5B4C" w:rsidRDefault="00FF5B4C">
      <w:pPr>
        <w:pStyle w:val="FootnoteText"/>
      </w:pPr>
      <w:r>
        <w:rPr>
          <w:rStyle w:val="FootnoteReference"/>
        </w:rPr>
        <w:footnoteRef/>
      </w:r>
      <w:r>
        <w:t xml:space="preserve"> </w:t>
      </w:r>
      <w:r>
        <w:tab/>
      </w:r>
      <w:r w:rsidRPr="00A262D0">
        <w:t xml:space="preserve">Environmental Justice Foundation, </w:t>
      </w:r>
      <w:r w:rsidRPr="00A262D0">
        <w:rPr>
          <w:bCs w:val="0"/>
          <w:smallCaps/>
          <w:szCs w:val="18"/>
        </w:rPr>
        <w:t>Pirates and Slaves: How Overfishing in Thailand Fuels Human Trafficking and the Plundering of Our Oceans</w:t>
      </w:r>
      <w:r w:rsidRPr="00A262D0">
        <w:t>, 18 (July 2015).</w:t>
      </w:r>
    </w:p>
  </w:footnote>
  <w:footnote w:id="7">
    <w:p w14:paraId="4A61A112" w14:textId="288228DF" w:rsidR="00FF5B4C" w:rsidRDefault="00FF5B4C">
      <w:pPr>
        <w:pStyle w:val="FootnoteText"/>
      </w:pPr>
      <w:r>
        <w:rPr>
          <w:rStyle w:val="FootnoteReference"/>
        </w:rPr>
        <w:footnoteRef/>
      </w:r>
      <w:r>
        <w:t xml:space="preserve"> </w:t>
      </w:r>
      <w:r>
        <w:tab/>
      </w:r>
      <w:r w:rsidRPr="00A262D0">
        <w:t xml:space="preserve">NOAA Fisheries, </w:t>
      </w:r>
      <w:r w:rsidRPr="00A262D0">
        <w:rPr>
          <w:i/>
        </w:rPr>
        <w:t>Imports and Exports of Fishery Products Annual Summa</w:t>
      </w:r>
      <w:r>
        <w:rPr>
          <w:i/>
        </w:rPr>
        <w:t>r</w:t>
      </w:r>
      <w:r w:rsidRPr="00A262D0">
        <w:rPr>
          <w:i/>
        </w:rPr>
        <w:t>y</w:t>
      </w:r>
      <w:r w:rsidRPr="00A262D0">
        <w:t xml:space="preserve">, 2014 Revised, available at </w:t>
      </w:r>
      <w:hyperlink r:id="rId5" w:history="1">
        <w:r w:rsidRPr="00A262D0">
          <w:rPr>
            <w:rStyle w:val="Hyperlink"/>
          </w:rPr>
          <w:t>http://www.st.nmfs.noaa.gov/Assets/commercial/trade/Trade2014.pdf</w:t>
        </w:r>
      </w:hyperlink>
      <w:r w:rsidRPr="00A262D0">
        <w:t xml:space="preserve"> (viewed September 29, 2015).</w:t>
      </w:r>
    </w:p>
  </w:footnote>
  <w:footnote w:id="8">
    <w:p w14:paraId="142CBFEC" w14:textId="39E0E6CD" w:rsidR="00FF5B4C" w:rsidRDefault="00FF5B4C">
      <w:pPr>
        <w:pStyle w:val="FootnoteText"/>
      </w:pPr>
      <w:r>
        <w:rPr>
          <w:rStyle w:val="FootnoteReference"/>
        </w:rPr>
        <w:footnoteRef/>
      </w:r>
      <w:r>
        <w:t xml:space="preserve"> </w:t>
      </w:r>
      <w:r>
        <w:tab/>
      </w:r>
      <w:r w:rsidRPr="00A262D0">
        <w:t>Kate Hodal, Chris Kelly, &amp; Felicity Lawrence, </w:t>
      </w:r>
      <w:r w:rsidRPr="00A262D0">
        <w:rPr>
          <w:i/>
          <w:iCs/>
        </w:rPr>
        <w:t>Revealed: Asian slave labour producing prawns for supermarkets in US, UK</w:t>
      </w:r>
      <w:r w:rsidRPr="00A262D0">
        <w:t xml:space="preserve">, The Guardian (June 10, 2014), </w:t>
      </w:r>
      <w:hyperlink r:id="rId6" w:history="1">
        <w:r w:rsidRPr="00A262D0">
          <w:rPr>
            <w:rStyle w:val="Hyperlink"/>
          </w:rPr>
          <w:t>http://www.theguardian.com/global-development/2014/jun/10/supermarket-prawns-thailand-produced-slave-labour</w:t>
        </w:r>
      </w:hyperlink>
      <w:r>
        <w:t xml:space="preserve"> (viewed September 29, 2015).</w:t>
      </w:r>
    </w:p>
  </w:footnote>
  <w:footnote w:id="9">
    <w:p w14:paraId="159BDCB3"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P. Candreva, </w:t>
      </w:r>
      <w:r w:rsidRPr="0046530A">
        <w:rPr>
          <w:rFonts w:cs="Times New Roman"/>
          <w:i/>
          <w:szCs w:val="18"/>
        </w:rPr>
        <w:t>Use Of The Brine Shrimp In Marine Fish Larviculture</w:t>
      </w:r>
      <w:r w:rsidRPr="0046530A">
        <w:rPr>
          <w:rFonts w:cs="Times New Roman"/>
          <w:szCs w:val="18"/>
        </w:rPr>
        <w:t xml:space="preserve">, 200 </w:t>
      </w:r>
      <w:r w:rsidRPr="0046530A">
        <w:rPr>
          <w:rFonts w:cs="Times New Roman"/>
          <w:smallCaps/>
          <w:szCs w:val="18"/>
        </w:rPr>
        <w:t xml:space="preserve">Aquaculture </w:t>
      </w:r>
      <w:r w:rsidRPr="0046530A">
        <w:rPr>
          <w:rFonts w:cs="Times New Roman"/>
          <w:szCs w:val="18"/>
        </w:rPr>
        <w:t xml:space="preserve">147-159; </w:t>
      </w:r>
      <w:r w:rsidRPr="0046530A">
        <w:rPr>
          <w:rFonts w:cs="Times New Roman"/>
          <w:i/>
          <w:szCs w:val="18"/>
        </w:rPr>
        <w:t xml:space="preserve">See also, </w:t>
      </w:r>
      <w:r w:rsidRPr="0046530A">
        <w:rPr>
          <w:rFonts w:cs="Times New Roman"/>
          <w:szCs w:val="18"/>
        </w:rPr>
        <w:t>Oregon Desert Brine Shrimp Co.,</w:t>
      </w:r>
      <w:r w:rsidRPr="0046530A">
        <w:rPr>
          <w:rFonts w:cs="Times New Roman"/>
          <w:i/>
          <w:szCs w:val="18"/>
        </w:rPr>
        <w:t xml:space="preserve"> </w:t>
      </w:r>
      <w:r w:rsidRPr="0046530A">
        <w:rPr>
          <w:rFonts w:cs="Times New Roman"/>
          <w:szCs w:val="18"/>
        </w:rPr>
        <w:t>About Our Company, http://www.oregondesertbrineshrimp.com/.</w:t>
      </w:r>
    </w:p>
  </w:footnote>
  <w:footnote w:id="10">
    <w:p w14:paraId="176E744E"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Ian Urbina, </w:t>
      </w:r>
      <w:r w:rsidRPr="0046530A">
        <w:rPr>
          <w:rFonts w:cs="Times New Roman"/>
          <w:i/>
          <w:szCs w:val="18"/>
        </w:rPr>
        <w:t>Sea Slaves</w:t>
      </w:r>
      <w:r w:rsidRPr="0046530A">
        <w:rPr>
          <w:rFonts w:cs="Times New Roman"/>
          <w:szCs w:val="18"/>
        </w:rPr>
        <w:t xml:space="preserve">, NYT; Albert G.J. Tacon &amp; Marc Metian, Global Overview on the Use of Fish Meal and Fish Oil in Industrially Compounded Aquafeeds: Trends and Future Prospects, </w:t>
      </w:r>
      <w:r w:rsidRPr="0046530A">
        <w:rPr>
          <w:rFonts w:cs="Times New Roman"/>
          <w:smallCaps/>
          <w:szCs w:val="18"/>
        </w:rPr>
        <w:t xml:space="preserve">Aquaculture </w:t>
      </w:r>
      <w:r w:rsidRPr="0046530A">
        <w:rPr>
          <w:rFonts w:cs="Times New Roman"/>
          <w:szCs w:val="18"/>
        </w:rPr>
        <w:t xml:space="preserve">285, 159, available at </w:t>
      </w:r>
      <w:hyperlink r:id="rId7" w:history="1">
        <w:r w:rsidRPr="0046530A">
          <w:rPr>
            <w:rStyle w:val="Hyperlink"/>
            <w:rFonts w:cs="Times New Roman"/>
            <w:szCs w:val="18"/>
          </w:rPr>
          <w:t>http://www.elsevier.com/life-sciences</w:t>
        </w:r>
      </w:hyperlink>
      <w:r w:rsidRPr="0046530A">
        <w:rPr>
          <w:rFonts w:cs="Times New Roman"/>
          <w:szCs w:val="18"/>
        </w:rPr>
        <w:t>; Albert G.J. Tacon &amp; Marc Metian, Fishing for Aquaculture: Non-Food Use of Small Pelagic Forage Fish—A Global Perspective, Reviews in Fisheries Science, 17(3):305–317 (2009).</w:t>
      </w:r>
    </w:p>
  </w:footnote>
  <w:footnote w:id="11">
    <w:p w14:paraId="03708D6F"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Ian Urbina, </w:t>
      </w:r>
      <w:r w:rsidRPr="0046530A">
        <w:rPr>
          <w:rFonts w:cs="Times New Roman"/>
          <w:i/>
          <w:szCs w:val="18"/>
        </w:rPr>
        <w:t>Sea Slaves</w:t>
      </w:r>
      <w:r w:rsidRPr="0046530A">
        <w:rPr>
          <w:rFonts w:cs="Times New Roman"/>
          <w:szCs w:val="18"/>
        </w:rPr>
        <w:t xml:space="preserve"> NYT.</w:t>
      </w:r>
    </w:p>
  </w:footnote>
  <w:footnote w:id="12">
    <w:p w14:paraId="0FEE9E8A"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Fonts w:cs="Times New Roman"/>
          <w:i/>
          <w:szCs w:val="18"/>
        </w:rPr>
        <w:t>Id.,</w:t>
      </w:r>
      <w:r w:rsidRPr="0046530A">
        <w:rPr>
          <w:rFonts w:cs="Times New Roman"/>
          <w:szCs w:val="18"/>
        </w:rPr>
        <w:t xml:space="preserve"> David Pinsky, </w:t>
      </w:r>
      <w:r w:rsidRPr="0046530A">
        <w:rPr>
          <w:rFonts w:cs="Times New Roman"/>
          <w:smallCaps/>
          <w:szCs w:val="18"/>
        </w:rPr>
        <w:t>Carting Away The Oceans 9</w:t>
      </w:r>
      <w:r w:rsidRPr="0046530A">
        <w:rPr>
          <w:rFonts w:cs="Times New Roman"/>
          <w:szCs w:val="18"/>
        </w:rPr>
        <w:t xml:space="preserve">, 13, (Greenpeace, June 2015), available at </w:t>
      </w:r>
      <w:hyperlink r:id="rId8" w:history="1">
        <w:r w:rsidRPr="0046530A">
          <w:rPr>
            <w:rStyle w:val="Hyperlink"/>
            <w:rFonts w:cs="Times New Roman"/>
            <w:szCs w:val="18"/>
          </w:rPr>
          <w:t>http://cato.greenpeaceusa.org/Carting-Away-the-Oceans-9.pdf</w:t>
        </w:r>
      </w:hyperlink>
      <w:r w:rsidRPr="0046530A">
        <w:rPr>
          <w:rFonts w:cs="Times New Roman"/>
          <w:szCs w:val="18"/>
        </w:rPr>
        <w:t xml:space="preserve">; (viewed September 24, 2015) Finnwatch, </w:t>
      </w:r>
      <w:r w:rsidRPr="0046530A">
        <w:rPr>
          <w:rFonts w:cs="Times New Roman"/>
          <w:smallCaps/>
          <w:szCs w:val="18"/>
        </w:rPr>
        <w:t>Cheap has a high price: Responsibility problems relating to international private label products and food production in Thailand</w:t>
      </w:r>
      <w:r w:rsidRPr="0046530A">
        <w:rPr>
          <w:rFonts w:cs="Times New Roman"/>
          <w:szCs w:val="18"/>
        </w:rPr>
        <w:t>, 3-10 (2013).</w:t>
      </w:r>
    </w:p>
  </w:footnote>
  <w:footnote w:id="13">
    <w:p w14:paraId="5044C4FC" w14:textId="27606A33"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Fonts w:cs="Times New Roman"/>
          <w:i/>
          <w:szCs w:val="18"/>
        </w:rPr>
        <w:t>See</w:t>
      </w:r>
      <w:r w:rsidRPr="0046530A">
        <w:rPr>
          <w:rFonts w:cs="Times New Roman"/>
          <w:szCs w:val="18"/>
        </w:rPr>
        <w:t xml:space="preserve"> Sud v. Costco Wholesale Co</w:t>
      </w:r>
      <w:r w:rsidRPr="0046530A">
        <w:rPr>
          <w:rFonts w:cs="Times New Roman"/>
          <w:i/>
          <w:szCs w:val="18"/>
        </w:rPr>
        <w:t>.,</w:t>
      </w:r>
      <w:r w:rsidRPr="0046530A">
        <w:rPr>
          <w:rFonts w:cs="Times New Roman"/>
          <w:szCs w:val="18"/>
        </w:rPr>
        <w:t xml:space="preserve"> 3:2015cv03783 (2015) available at </w:t>
      </w:r>
      <w:hyperlink r:id="rId9" w:history="1">
        <w:r w:rsidRPr="0046530A">
          <w:rPr>
            <w:rStyle w:val="Hyperlink"/>
            <w:rFonts w:cs="Times New Roman"/>
            <w:szCs w:val="18"/>
          </w:rPr>
          <w:t>https://dockets.justia.com/docket/california/candce/3:2015cv03783/290388</w:t>
        </w:r>
      </w:hyperlink>
      <w:r w:rsidRPr="0046530A">
        <w:rPr>
          <w:rFonts w:cs="Times New Roman"/>
          <w:szCs w:val="18"/>
        </w:rPr>
        <w:t xml:space="preserve">; Felicity Lawrence, </w:t>
      </w:r>
      <w:r w:rsidRPr="0046530A">
        <w:rPr>
          <w:rFonts w:cs="Times New Roman"/>
          <w:i/>
          <w:szCs w:val="18"/>
        </w:rPr>
        <w:t>Costco and CP Foods face lawsuit over alleged slavery in prawn supply chain – Legal claim filed in California seeks injunction against US retailer to prevent sale of prawns produced by Thai supplier unless labelled a product tainted by slavery,</w:t>
      </w:r>
      <w:r w:rsidRPr="0046530A">
        <w:rPr>
          <w:rFonts w:cs="Times New Roman"/>
          <w:szCs w:val="18"/>
        </w:rPr>
        <w:t xml:space="preserve"> </w:t>
      </w:r>
      <w:r w:rsidRPr="0046530A">
        <w:rPr>
          <w:rFonts w:cs="Times New Roman"/>
          <w:bCs w:val="0"/>
          <w:smallCaps/>
          <w:szCs w:val="18"/>
        </w:rPr>
        <w:t>The Guardian</w:t>
      </w:r>
      <w:r w:rsidRPr="0046530A">
        <w:rPr>
          <w:rFonts w:cs="Times New Roman"/>
          <w:szCs w:val="18"/>
        </w:rPr>
        <w:t xml:space="preserve"> (19 August 2015), available at </w:t>
      </w:r>
      <w:hyperlink r:id="rId10" w:history="1">
        <w:r w:rsidRPr="0046530A">
          <w:rPr>
            <w:rStyle w:val="Hyperlink"/>
            <w:rFonts w:eastAsiaTheme="minorEastAsia" w:cs="Times New Roman"/>
            <w:bCs w:val="0"/>
            <w:szCs w:val="18"/>
          </w:rPr>
          <w:t>http://www.theguardian.com/global-development/2015/aug/19/costco-cp-foods-lawsuit-alleged-slavery-prawn-supply-chain</w:t>
        </w:r>
      </w:hyperlink>
      <w:r w:rsidRPr="0046530A">
        <w:rPr>
          <w:rFonts w:eastAsiaTheme="minorEastAsia" w:cs="Times New Roman"/>
          <w:bCs w:val="0"/>
          <w:szCs w:val="18"/>
        </w:rPr>
        <w:t xml:space="preserve"> (viewed September 15, 2015); Solidarity Center, </w:t>
      </w:r>
      <w:r w:rsidRPr="0046530A">
        <w:rPr>
          <w:rFonts w:eastAsiaTheme="minorEastAsia" w:cs="Times New Roman"/>
          <w:bCs w:val="0"/>
          <w:smallCaps/>
          <w:szCs w:val="18"/>
        </w:rPr>
        <w:t>The True Cost of Shrimp</w:t>
      </w:r>
      <w:r w:rsidRPr="0046530A">
        <w:rPr>
          <w:rFonts w:eastAsiaTheme="minorEastAsia" w:cs="Times New Roman"/>
          <w:bCs w:val="0"/>
          <w:szCs w:val="18"/>
        </w:rPr>
        <w:t xml:space="preserve"> (2007).</w:t>
      </w:r>
    </w:p>
  </w:footnote>
  <w:footnote w:id="14">
    <w:p w14:paraId="7945E1DE"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Fonts w:cs="Times New Roman"/>
          <w:i/>
          <w:szCs w:val="18"/>
        </w:rPr>
        <w:t xml:space="preserve">See </w:t>
      </w:r>
      <w:r w:rsidRPr="0046530A">
        <w:rPr>
          <w:rFonts w:cs="Times New Roman"/>
          <w:szCs w:val="18"/>
        </w:rPr>
        <w:t xml:space="preserve">IFFO, </w:t>
      </w:r>
      <w:r w:rsidRPr="0046530A">
        <w:rPr>
          <w:rFonts w:cs="Times New Roman"/>
          <w:i/>
          <w:szCs w:val="18"/>
        </w:rPr>
        <w:t>Modern Slavery in the Fishing Sector</w:t>
      </w:r>
      <w:r w:rsidRPr="0046530A">
        <w:rPr>
          <w:rFonts w:cs="Times New Roman"/>
          <w:szCs w:val="18"/>
        </w:rPr>
        <w:t>, http://www.iffo.net/position-paper/modern-slavery-fishing-sector.</w:t>
      </w:r>
    </w:p>
  </w:footnote>
  <w:footnote w:id="15">
    <w:p w14:paraId="1388260A" w14:textId="6C145EA5" w:rsidR="00FF5B4C" w:rsidRDefault="00FF5B4C" w:rsidP="00AA3EBA">
      <w:pPr>
        <w:pStyle w:val="FootnoteText"/>
      </w:pPr>
      <w:r>
        <w:rPr>
          <w:rStyle w:val="FootnoteReference"/>
        </w:rPr>
        <w:footnoteRef/>
      </w:r>
      <w:r>
        <w:t xml:space="preserve"> </w:t>
      </w:r>
      <w:r>
        <w:tab/>
        <w:t>U.S. Customs data from 2007 through September 28, 2015 using the Panjiva database (</w:t>
      </w:r>
      <w:hyperlink r:id="rId11" w:history="1">
        <w:r w:rsidRPr="00412928">
          <w:rPr>
            <w:rStyle w:val="Hyperlink"/>
          </w:rPr>
          <w:t>https://panjiva.com/</w:t>
        </w:r>
      </w:hyperlink>
      <w:r>
        <w:t>).</w:t>
      </w:r>
    </w:p>
  </w:footnote>
  <w:footnote w:id="16">
    <w:p w14:paraId="0FCBF97D" w14:textId="3AC202FD" w:rsidR="00FF5B4C" w:rsidRDefault="00FF5B4C">
      <w:pPr>
        <w:pStyle w:val="FootnoteText"/>
      </w:pPr>
      <w:r>
        <w:rPr>
          <w:rStyle w:val="FootnoteReference"/>
        </w:rPr>
        <w:footnoteRef/>
      </w:r>
      <w:r>
        <w:t xml:space="preserve"> U.S. Customs data for 2013 using Panjiva.</w:t>
      </w:r>
    </w:p>
  </w:footnote>
  <w:footnote w:id="17">
    <w:p w14:paraId="2B09501F" w14:textId="1AD2C6E1" w:rsidR="00FF5B4C" w:rsidRDefault="00FF5B4C" w:rsidP="00EA5E14">
      <w:pPr>
        <w:pStyle w:val="FootnoteText"/>
      </w:pPr>
      <w:r>
        <w:rPr>
          <w:rStyle w:val="FootnoteReference"/>
        </w:rPr>
        <w:footnoteRef/>
      </w:r>
      <w:r>
        <w:t xml:space="preserve"> </w:t>
      </w:r>
      <w:r>
        <w:tab/>
        <w:t xml:space="preserve">Class Action, Complaint for Violation of California Consumer Protection Law, Melanie Barber et al. v. Nestle USA, Inc., and Nestle Purina Petcare Co., </w:t>
      </w:r>
      <w:r w:rsidRPr="00D45610">
        <w:t>Case No. 8:15-cv-1364</w:t>
      </w:r>
      <w:r>
        <w:t xml:space="preserve">, </w:t>
      </w:r>
      <w:r w:rsidRPr="00EA5E14">
        <w:t>U.S. District Court for the Central District of California, Southern Division</w:t>
      </w:r>
      <w:r w:rsidRPr="00D45610">
        <w:t xml:space="preserve"> </w:t>
      </w:r>
      <w:r>
        <w:t>(</w:t>
      </w:r>
      <w:r w:rsidRPr="00EA5E14">
        <w:t>8/27/15</w:t>
      </w:r>
      <w:r>
        <w:t xml:space="preserve">), available at </w:t>
      </w:r>
      <w:hyperlink r:id="rId12" w:history="1">
        <w:r w:rsidRPr="00DD312E">
          <w:rPr>
            <w:rStyle w:val="Hyperlink"/>
          </w:rPr>
          <w:t>http://www.hbsslaw.com/Templates/media/files/08-27-15%20(Dkt%201)%20Complaint%20for%20Violation%20of%20California%20Consumer%20Protection%20Laws%20(2).PDF</w:t>
        </w:r>
      </w:hyperlink>
      <w:r>
        <w:t xml:space="preserve"> (viewed September 29, 2015); Class Action, Complaint for Violation of California Consumer Protection Law, Christina Wirth et al. v. Mars Inc., Mars Petcare US, Inc., Iams Company, Procter &amp; Gamble Co., Case No. 8:15-cv-01470, </w:t>
      </w:r>
      <w:r w:rsidRPr="00EA5E14">
        <w:t>U.S. District Court for the Central District of California, Southern Division</w:t>
      </w:r>
      <w:r>
        <w:t xml:space="preserve"> (</w:t>
      </w:r>
      <w:r w:rsidRPr="00EA5E14">
        <w:t>9/10/15</w:t>
      </w:r>
      <w:r>
        <w:t xml:space="preserve">), available at </w:t>
      </w:r>
      <w:hyperlink r:id="rId13" w:history="1">
        <w:r w:rsidRPr="00DD312E">
          <w:rPr>
            <w:rStyle w:val="Hyperlink"/>
          </w:rPr>
          <w:t>http://www.hbsslaw.com/Templates/media/files/case_pdfs/Cat%20Food/Iams_Complaint.pdf</w:t>
        </w:r>
      </w:hyperlink>
      <w:r>
        <w:t xml:space="preserve"> (viewed September 29, 2015); </w:t>
      </w:r>
      <w:r>
        <w:rPr>
          <w:i/>
        </w:rPr>
        <w:t xml:space="preserve">see </w:t>
      </w:r>
      <w:r>
        <w:t xml:space="preserve">Business Wire, </w:t>
      </w:r>
      <w:r w:rsidRPr="0061099A">
        <w:rPr>
          <w:i/>
        </w:rPr>
        <w:t>Class Action Filed against Nestlé for Slave Labor, Human Trafficking Used to Produce Top-Selling Pet Food</w:t>
      </w:r>
      <w:r>
        <w:t xml:space="preserve"> (August 27, 2015), available at </w:t>
      </w:r>
      <w:hyperlink r:id="rId14" w:history="1">
        <w:r w:rsidRPr="00DD312E">
          <w:rPr>
            <w:rStyle w:val="Hyperlink"/>
          </w:rPr>
          <w:t>http://www.businesswire.com/news/home/20150827006036/en/Hagens-Berman-Class-Action-Filed-Nestl%C3%A9-Slave#.Vg1LDhO6dE5</w:t>
        </w:r>
      </w:hyperlink>
      <w:r>
        <w:t xml:space="preserve"> (viewed September 29, 2015).</w:t>
      </w:r>
    </w:p>
  </w:footnote>
  <w:footnote w:id="18">
    <w:p w14:paraId="5A978283" w14:textId="1562A43F" w:rsidR="00FF5B4C" w:rsidRDefault="00FF5B4C">
      <w:pPr>
        <w:pStyle w:val="FootnoteText"/>
      </w:pPr>
      <w:r>
        <w:rPr>
          <w:rStyle w:val="FootnoteReference"/>
        </w:rPr>
        <w:footnoteRef/>
      </w:r>
      <w:r>
        <w:t xml:space="preserve"> </w:t>
      </w:r>
      <w:r>
        <w:tab/>
        <w:t>U.S. Customs data from 2007 through September 28, 2015 using the Panjiva database (</w:t>
      </w:r>
      <w:hyperlink r:id="rId15" w:history="1">
        <w:r w:rsidRPr="00412928">
          <w:rPr>
            <w:rStyle w:val="Hyperlink"/>
          </w:rPr>
          <w:t>https://panjiva.com/</w:t>
        </w:r>
      </w:hyperlink>
      <w:r>
        <w:t>).</w:t>
      </w:r>
    </w:p>
  </w:footnote>
  <w:footnote w:id="19">
    <w:p w14:paraId="0DE05B25" w14:textId="77777777" w:rsidR="00FF5B4C" w:rsidRPr="002834CF" w:rsidRDefault="00FF5B4C" w:rsidP="00171860">
      <w:pPr>
        <w:pStyle w:val="FootnoteText"/>
        <w:rPr>
          <w:rFonts w:cs="Times New Roman"/>
          <w:szCs w:val="18"/>
        </w:rPr>
      </w:pPr>
      <w:r>
        <w:rPr>
          <w:rStyle w:val="FootnoteReference"/>
        </w:rPr>
        <w:footnoteRef/>
      </w:r>
      <w:r>
        <w:t xml:space="preserve"> </w:t>
      </w:r>
      <w:r>
        <w:tab/>
        <w:t>Class Action</w:t>
      </w:r>
      <w:r w:rsidRPr="002834CF">
        <w:t xml:space="preserve"> Complaint for Violation</w:t>
      </w:r>
      <w:r>
        <w:t>s</w:t>
      </w:r>
      <w:r w:rsidRPr="002834CF">
        <w:t xml:space="preserve"> of California </w:t>
      </w:r>
      <w:r>
        <w:t>Business and Professions Code</w:t>
      </w:r>
      <w:r w:rsidRPr="002834CF">
        <w:t xml:space="preserve">, </w:t>
      </w:r>
      <w:r>
        <w:t xml:space="preserve">Monica </w:t>
      </w:r>
      <w:r w:rsidRPr="002834CF">
        <w:t xml:space="preserve">Sud </w:t>
      </w:r>
      <w:r>
        <w:t xml:space="preserve">et al. </w:t>
      </w:r>
      <w:r w:rsidRPr="002834CF">
        <w:t xml:space="preserve">v. Costco Wholesale Corp., </w:t>
      </w:r>
      <w:r w:rsidRPr="00E00383">
        <w:t>Charoen Pokphand Foods, PCL</w:t>
      </w:r>
      <w:r>
        <w:t xml:space="preserve">, and C.P. Food Products, Inc., Case No. </w:t>
      </w:r>
      <w:r w:rsidRPr="002834CF">
        <w:t>1</w:t>
      </w:r>
      <w:r>
        <w:t>5-cv-03783, U.S. District Court for the</w:t>
      </w:r>
      <w:r w:rsidRPr="002834CF">
        <w:t xml:space="preserve"> Northern District of California</w:t>
      </w:r>
      <w:r>
        <w:t>,</w:t>
      </w:r>
      <w:r w:rsidRPr="002834CF">
        <w:t xml:space="preserve"> San Francisco </w:t>
      </w:r>
      <w:r w:rsidRPr="0046530A">
        <w:rPr>
          <w:rFonts w:cs="Times New Roman"/>
          <w:szCs w:val="18"/>
        </w:rPr>
        <w:t>(</w:t>
      </w:r>
      <w:r>
        <w:rPr>
          <w:rFonts w:cs="Times New Roman"/>
          <w:szCs w:val="18"/>
        </w:rPr>
        <w:t xml:space="preserve">August 19, </w:t>
      </w:r>
      <w:r w:rsidRPr="0046530A">
        <w:rPr>
          <w:rFonts w:cs="Times New Roman"/>
          <w:szCs w:val="18"/>
        </w:rPr>
        <w:t>2015)</w:t>
      </w:r>
      <w:r>
        <w:rPr>
          <w:rFonts w:cs="Times New Roman"/>
          <w:szCs w:val="18"/>
        </w:rPr>
        <w:t xml:space="preserve">; </w:t>
      </w:r>
      <w:r>
        <w:rPr>
          <w:rFonts w:cs="Times New Roman"/>
          <w:i/>
          <w:szCs w:val="18"/>
        </w:rPr>
        <w:t>see</w:t>
      </w:r>
      <w:r>
        <w:rPr>
          <w:rFonts w:cs="Times New Roman"/>
          <w:szCs w:val="18"/>
        </w:rPr>
        <w:t xml:space="preserve"> </w:t>
      </w:r>
      <w:r w:rsidRPr="002834CF">
        <w:rPr>
          <w:rFonts w:cs="Times New Roman"/>
          <w:szCs w:val="18"/>
        </w:rPr>
        <w:t>Samantha Masunaga</w:t>
      </w:r>
      <w:r>
        <w:rPr>
          <w:rFonts w:cs="Times New Roman"/>
          <w:szCs w:val="18"/>
        </w:rPr>
        <w:t xml:space="preserve">, </w:t>
      </w:r>
      <w:r w:rsidRPr="00E00383">
        <w:rPr>
          <w:rFonts w:cs="Times New Roman"/>
          <w:i/>
          <w:szCs w:val="18"/>
        </w:rPr>
        <w:t>Costco faces lawsuit over sale of prawns allegedly farmed by slave labor</w:t>
      </w:r>
      <w:r>
        <w:rPr>
          <w:rFonts w:cs="Times New Roman"/>
          <w:szCs w:val="18"/>
        </w:rPr>
        <w:t xml:space="preserve">, </w:t>
      </w:r>
      <w:r w:rsidRPr="002834CF">
        <w:rPr>
          <w:rFonts w:cs="Times New Roman"/>
          <w:bCs w:val="0"/>
          <w:smallCaps/>
          <w:szCs w:val="18"/>
        </w:rPr>
        <w:t>Los Angeles Times</w:t>
      </w:r>
      <w:r>
        <w:rPr>
          <w:rFonts w:cs="Times New Roman"/>
          <w:szCs w:val="18"/>
        </w:rPr>
        <w:t xml:space="preserve"> (August 20, 2015), available at </w:t>
      </w:r>
      <w:hyperlink r:id="rId16" w:history="1">
        <w:r w:rsidRPr="00DD312E">
          <w:rPr>
            <w:rStyle w:val="Hyperlink"/>
            <w:rFonts w:cs="Times New Roman"/>
            <w:szCs w:val="18"/>
          </w:rPr>
          <w:t>http://www.latimes.com/business/la-fi-costco-prawns-20150820-story.html</w:t>
        </w:r>
      </w:hyperlink>
      <w:r>
        <w:rPr>
          <w:rFonts w:cs="Times New Roman"/>
          <w:szCs w:val="18"/>
        </w:rPr>
        <w:t xml:space="preserve"> (viewed September 20, 2015).</w:t>
      </w:r>
    </w:p>
  </w:footnote>
  <w:footnote w:id="20">
    <w:p w14:paraId="59DE7F44" w14:textId="0F6FBC48"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Fonts w:cs="Times New Roman"/>
          <w:i/>
          <w:szCs w:val="18"/>
        </w:rPr>
        <w:t>See</w:t>
      </w:r>
      <w:r w:rsidRPr="0046530A">
        <w:rPr>
          <w:rFonts w:cs="Times New Roman"/>
          <w:szCs w:val="18"/>
        </w:rPr>
        <w:t xml:space="preserve"> Panjiva (subscription database), How we help researchers, </w:t>
      </w:r>
      <w:hyperlink r:id="rId17" w:history="1">
        <w:r w:rsidRPr="0046530A">
          <w:rPr>
            <w:rStyle w:val="Hyperlink"/>
            <w:rFonts w:cs="Times New Roman"/>
            <w:szCs w:val="18"/>
          </w:rPr>
          <w:t>https://panjiva.com/researchers</w:t>
        </w:r>
      </w:hyperlink>
      <w:r w:rsidRPr="0046530A">
        <w:rPr>
          <w:rFonts w:cs="Times New Roman"/>
          <w:szCs w:val="18"/>
        </w:rPr>
        <w:t xml:space="preserve"> (viewed September 28, 2015).</w:t>
      </w:r>
    </w:p>
  </w:footnote>
  <w:footnote w:id="21">
    <w:p w14:paraId="3CD3836F" w14:textId="5918B73B"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Robin McDowell, Margie Mason, and Martha Mendoza, </w:t>
      </w:r>
      <w:r w:rsidRPr="0046530A">
        <w:rPr>
          <w:rFonts w:cs="Times New Roman"/>
          <w:i/>
          <w:szCs w:val="18"/>
        </w:rPr>
        <w:t>Are slaves catching the fish you buy?</w:t>
      </w:r>
      <w:r w:rsidRPr="0046530A">
        <w:rPr>
          <w:rFonts w:cs="Times New Roman"/>
          <w:szCs w:val="18"/>
        </w:rPr>
        <w:t xml:space="preserve"> Mar. 25, 2015), available at </w:t>
      </w:r>
      <w:hyperlink r:id="rId18" w:history="1">
        <w:r w:rsidRPr="0046530A">
          <w:rPr>
            <w:rStyle w:val="Hyperlink"/>
            <w:rFonts w:cs="Times New Roman"/>
            <w:szCs w:val="18"/>
          </w:rPr>
          <w:t>http://bigstory.ap.org/article/b9e0fc7155014ba78e07f1a022d90389/ap-investigation-are-slaves-catching-fish-you-buy</w:t>
        </w:r>
      </w:hyperlink>
      <w:r w:rsidRPr="0046530A">
        <w:rPr>
          <w:rFonts w:cs="Times New Roman"/>
          <w:szCs w:val="18"/>
        </w:rPr>
        <w:t xml:space="preserve"> (viewed September 15, 2015).</w:t>
      </w:r>
    </w:p>
  </w:footnote>
  <w:footnote w:id="22">
    <w:p w14:paraId="67C9BF34" w14:textId="0747F7F8"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Id., confirmed by U.S. Customs data.</w:t>
      </w:r>
    </w:p>
  </w:footnote>
  <w:footnote w:id="23">
    <w:p w14:paraId="54DE8F37" w14:textId="6DC95F38"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Id., confirmed by U.S. Customs data; </w:t>
      </w:r>
      <w:r w:rsidRPr="0046530A">
        <w:rPr>
          <w:rFonts w:cs="Times New Roman"/>
          <w:i/>
          <w:szCs w:val="18"/>
        </w:rPr>
        <w:t xml:space="preserve">see also </w:t>
      </w:r>
      <w:r w:rsidRPr="0046530A">
        <w:rPr>
          <w:rFonts w:cs="Times New Roman"/>
          <w:szCs w:val="18"/>
        </w:rPr>
        <w:t xml:space="preserve">Robin McDowell, Martha Mendoza and Margie Mason, </w:t>
      </w:r>
      <w:r w:rsidRPr="0046530A">
        <w:rPr>
          <w:rFonts w:cs="Times New Roman"/>
          <w:i/>
          <w:szCs w:val="18"/>
        </w:rPr>
        <w:t>AP tracks slave boats to Papua New Guinea</w:t>
      </w:r>
      <w:r w:rsidRPr="0046530A">
        <w:rPr>
          <w:rFonts w:cs="Times New Roman"/>
          <w:szCs w:val="18"/>
        </w:rPr>
        <w:t xml:space="preserve">, </w:t>
      </w:r>
      <w:r w:rsidRPr="0046530A">
        <w:rPr>
          <w:rFonts w:cs="Times New Roman"/>
          <w:smallCaps/>
          <w:szCs w:val="18"/>
        </w:rPr>
        <w:t>Associated Press</w:t>
      </w:r>
      <w:r w:rsidRPr="0046530A">
        <w:rPr>
          <w:rFonts w:cs="Times New Roman"/>
          <w:szCs w:val="18"/>
        </w:rPr>
        <w:t xml:space="preserve"> (Jul. 27, 2015), available at </w:t>
      </w:r>
      <w:hyperlink r:id="rId19" w:history="1">
        <w:r w:rsidRPr="0046530A">
          <w:rPr>
            <w:rStyle w:val="Hyperlink"/>
            <w:rFonts w:cs="Times New Roman"/>
            <w:szCs w:val="18"/>
          </w:rPr>
          <w:t>http://bigstory.ap.org/article/c2fe8406ff7145a8b484deae3f748aa5/ap-tracks-missing-slave-fishing-boats-papua-new-guinea</w:t>
        </w:r>
      </w:hyperlink>
      <w:r w:rsidRPr="0046530A">
        <w:rPr>
          <w:rFonts w:cs="Times New Roman"/>
          <w:szCs w:val="18"/>
        </w:rPr>
        <w:t xml:space="preserve"> (viewed September 15, 2015).</w:t>
      </w:r>
    </w:p>
  </w:footnote>
  <w:footnote w:id="24">
    <w:p w14:paraId="3E0E7BA9"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USAspending.gov, search grants from USDA and “National School Lunch Program”; </w:t>
      </w:r>
      <w:r w:rsidRPr="0046530A">
        <w:rPr>
          <w:rFonts w:cs="Times New Roman"/>
          <w:i/>
          <w:szCs w:val="18"/>
        </w:rPr>
        <w:t>see also</w:t>
      </w:r>
      <w:r w:rsidRPr="0046530A">
        <w:rPr>
          <w:rFonts w:cs="Times New Roman"/>
          <w:szCs w:val="18"/>
        </w:rPr>
        <w:t xml:space="preserve"> School Nutrition Association, School Meal Trends and Stats, </w:t>
      </w:r>
      <w:hyperlink r:id="rId20" w:history="1">
        <w:r w:rsidRPr="0046530A">
          <w:rPr>
            <w:rStyle w:val="Hyperlink"/>
            <w:rFonts w:cs="Times New Roman"/>
            <w:szCs w:val="18"/>
          </w:rPr>
          <w:t>https://schoolnutrition.org/AboutSchoolMeals/SchoolMealTrendsStats/</w:t>
        </w:r>
      </w:hyperlink>
      <w:r w:rsidRPr="0046530A">
        <w:rPr>
          <w:rFonts w:cs="Times New Roman"/>
          <w:szCs w:val="18"/>
        </w:rPr>
        <w:t xml:space="preserve"> (viewed September 24, 2015).</w:t>
      </w:r>
    </w:p>
  </w:footnote>
  <w:footnote w:id="25">
    <w:p w14:paraId="4CAAD75D"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USDA, Office of Research, Nutrition and Analysis, </w:t>
      </w:r>
      <w:r w:rsidRPr="0046530A">
        <w:rPr>
          <w:rFonts w:cs="Times New Roman"/>
          <w:smallCaps/>
          <w:szCs w:val="18"/>
        </w:rPr>
        <w:t xml:space="preserve">School Lunch and Breakfast Cost Study </w:t>
      </w:r>
      <w:r w:rsidRPr="0046530A">
        <w:rPr>
          <w:rFonts w:cs="Times New Roman"/>
          <w:szCs w:val="18"/>
        </w:rPr>
        <w:t>– II, Report No. CN-08-MCII, 9-2, Exhibit 9.2, Comparison of the Composition of Reported Foodservice Cost (April 2008).</w:t>
      </w:r>
    </w:p>
  </w:footnote>
  <w:footnote w:id="26">
    <w:p w14:paraId="5114E3E0"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USDA, Food and Nutrition Service, </w:t>
      </w:r>
      <w:r w:rsidRPr="0046530A">
        <w:rPr>
          <w:rFonts w:cs="Times New Roman"/>
          <w:smallCaps/>
          <w:szCs w:val="18"/>
        </w:rPr>
        <w:t>School Food Purchase Study-III</w:t>
      </w:r>
      <w:r w:rsidRPr="0046530A">
        <w:rPr>
          <w:rFonts w:cs="Times New Roman"/>
          <w:szCs w:val="18"/>
        </w:rPr>
        <w:t>, CN-12-SFPSIII, Section 5: Food Acquisitions by Unified School Districts, 92, Figure 5-1: Share of food product acquisitions in SY 2009/10 by public unified school districts (March 2012).</w:t>
      </w:r>
    </w:p>
  </w:footnote>
  <w:footnote w:id="27">
    <w:p w14:paraId="2976E118" w14:textId="77777777" w:rsidR="00FF5B4C" w:rsidRPr="0046530A" w:rsidRDefault="00FF5B4C" w:rsidP="00171860">
      <w:pPr>
        <w:pStyle w:val="FootnoteText"/>
        <w:spacing w:after="0"/>
        <w:ind w:hanging="187"/>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Ratio of the value of 1.5# of fishmeal consumed for a 4# broiler is 1.5# fishmeal to 4# chicken, a ratio of .2326.</w:t>
      </w:r>
    </w:p>
    <w:p w14:paraId="50A60B97" w14:textId="77777777" w:rsidR="00FF5B4C" w:rsidRPr="0046530A" w:rsidRDefault="00FF5B4C" w:rsidP="00171860">
      <w:pPr>
        <w:pStyle w:val="FootnoteText"/>
        <w:numPr>
          <w:ilvl w:val="0"/>
          <w:numId w:val="9"/>
        </w:numPr>
        <w:spacing w:after="0"/>
        <w:ind w:left="720" w:hanging="187"/>
        <w:rPr>
          <w:rFonts w:cs="Times New Roman"/>
          <w:szCs w:val="18"/>
        </w:rPr>
      </w:pPr>
      <w:r w:rsidRPr="0046530A">
        <w:rPr>
          <w:rFonts w:cs="Times New Roman"/>
          <w:szCs w:val="18"/>
        </w:rPr>
        <w:t>1.056 fishmeal / 4.54 chicken = .1542</w:t>
      </w:r>
    </w:p>
    <w:p w14:paraId="0D1790B3" w14:textId="77777777" w:rsidR="00FF5B4C" w:rsidRPr="0046530A" w:rsidRDefault="00FF5B4C" w:rsidP="00171860">
      <w:pPr>
        <w:pStyle w:val="FootnoteText"/>
        <w:numPr>
          <w:ilvl w:val="0"/>
          <w:numId w:val="9"/>
        </w:numPr>
        <w:spacing w:after="0"/>
        <w:ind w:left="720" w:hanging="187"/>
        <w:rPr>
          <w:rFonts w:cs="Times New Roman"/>
          <w:szCs w:val="18"/>
        </w:rPr>
      </w:pPr>
      <w:r w:rsidRPr="0046530A">
        <w:rPr>
          <w:rFonts w:cs="Times New Roman"/>
          <w:szCs w:val="18"/>
        </w:rPr>
        <w:t>A 4-pound chicken consumes approx. 1.5 pounds of fishmeal (within a range of 1.35 to 1.89 pounds per chicken)  The Feeds Directory.</w:t>
      </w:r>
    </w:p>
    <w:p w14:paraId="5C16EBA2" w14:textId="77777777" w:rsidR="00FF5B4C" w:rsidRPr="0046530A" w:rsidRDefault="00FF5B4C" w:rsidP="00171860">
      <w:pPr>
        <w:pStyle w:val="FootnoteText"/>
        <w:numPr>
          <w:ilvl w:val="0"/>
          <w:numId w:val="9"/>
        </w:numPr>
        <w:spacing w:after="0"/>
        <w:ind w:left="720" w:hanging="187"/>
        <w:rPr>
          <w:rFonts w:cs="Times New Roman"/>
          <w:szCs w:val="18"/>
        </w:rPr>
      </w:pPr>
      <w:r w:rsidRPr="0046530A">
        <w:rPr>
          <w:rFonts w:cs="Times New Roman"/>
          <w:szCs w:val="18"/>
        </w:rPr>
        <w:t xml:space="preserve">Wholesale price of fishmeal is .7040 per pound (1.056 value per 1.5 pounds) (1,552/ton divided by 2,204.6 pounds), August 2015.  Fishmeal Monthly Price - US Dollars per Metric Ton, </w:t>
      </w:r>
      <w:hyperlink r:id="rId21" w:history="1">
        <w:r w:rsidRPr="0046530A">
          <w:rPr>
            <w:rStyle w:val="Hyperlink"/>
            <w:rFonts w:cs="Times New Roman"/>
            <w:szCs w:val="18"/>
          </w:rPr>
          <w:t>http://www.indexmundi.com/commodities/?commodity=fish-meal</w:t>
        </w:r>
      </w:hyperlink>
      <w:r w:rsidRPr="0046530A">
        <w:rPr>
          <w:rFonts w:cs="Times New Roman"/>
          <w:szCs w:val="18"/>
        </w:rPr>
        <w:t xml:space="preserve"> (viewed September 24, 2015).</w:t>
      </w:r>
    </w:p>
    <w:p w14:paraId="765A8010" w14:textId="77777777" w:rsidR="00FF5B4C" w:rsidRPr="0046530A" w:rsidRDefault="00FF5B4C" w:rsidP="00554D59">
      <w:pPr>
        <w:pStyle w:val="FootnoteText"/>
        <w:numPr>
          <w:ilvl w:val="0"/>
          <w:numId w:val="9"/>
        </w:numPr>
        <w:ind w:left="720" w:hanging="180"/>
        <w:rPr>
          <w:rFonts w:cs="Times New Roman"/>
          <w:szCs w:val="18"/>
        </w:rPr>
      </w:pPr>
      <w:r w:rsidRPr="0046530A">
        <w:rPr>
          <w:rFonts w:cs="Times New Roman"/>
          <w:szCs w:val="18"/>
        </w:rPr>
        <w:t xml:space="preserve">Wholesale price of a broiler is 1.1357 per pound (4.54 per average 4-pound broiler), August 2015.  Poultry (chicken) Daily Price, </w:t>
      </w:r>
      <w:hyperlink r:id="rId22" w:history="1">
        <w:r w:rsidRPr="0046530A">
          <w:rPr>
            <w:rStyle w:val="Hyperlink"/>
            <w:rFonts w:cs="Times New Roman"/>
            <w:szCs w:val="18"/>
          </w:rPr>
          <w:t>http://www.indexmundi.com/commodities/?commodity=chicken</w:t>
        </w:r>
      </w:hyperlink>
      <w:r w:rsidRPr="0046530A">
        <w:rPr>
          <w:rFonts w:cs="Times New Roman"/>
          <w:szCs w:val="18"/>
        </w:rPr>
        <w:t xml:space="preserve"> (viewed September 24, 2015).</w:t>
      </w:r>
    </w:p>
  </w:footnote>
  <w:footnote w:id="28">
    <w:p w14:paraId="0C21B208"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USAspending.gov, search PSC 8905 and “chicken”; </w:t>
      </w:r>
      <w:r w:rsidRPr="0046530A">
        <w:rPr>
          <w:rFonts w:cs="Times New Roman"/>
          <w:i/>
          <w:szCs w:val="18"/>
        </w:rPr>
        <w:t>see also</w:t>
      </w:r>
      <w:r w:rsidRPr="0046530A">
        <w:rPr>
          <w:rFonts w:cs="Times New Roman"/>
          <w:szCs w:val="18"/>
        </w:rPr>
        <w:t xml:space="preserve"> School Nutrition Association, School Meal Trends and Stats, </w:t>
      </w:r>
      <w:hyperlink r:id="rId23" w:history="1">
        <w:r w:rsidRPr="0046530A">
          <w:rPr>
            <w:rStyle w:val="Hyperlink"/>
            <w:rFonts w:cs="Times New Roman"/>
            <w:szCs w:val="18"/>
          </w:rPr>
          <w:t>https://schoolnutrition.org/AboutSchoolMeals/SchoolMealTrendsStats/</w:t>
        </w:r>
      </w:hyperlink>
      <w:r w:rsidRPr="0046530A">
        <w:rPr>
          <w:rFonts w:cs="Times New Roman"/>
          <w:szCs w:val="18"/>
        </w:rPr>
        <w:t xml:space="preserve"> (viewed September 24, 2015).</w:t>
      </w:r>
    </w:p>
  </w:footnote>
  <w:footnote w:id="29">
    <w:p w14:paraId="1A0B4AB5" w14:textId="780FA865"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Ratio of the value of 1.5# of fishmeal consumed for a 4# broiler is 1.5# fishmeal to 4# chicken, a ratio of .2326.  Same calculation as note 12 above.</w:t>
      </w:r>
    </w:p>
  </w:footnote>
  <w:footnote w:id="30">
    <w:p w14:paraId="4030F21F"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 2014 contracts for NAIC 722320 (Caterers), 722310 (Food Service Contractors), (722514 Cafeterias, Grill Buffets, and Buffets).</w:t>
      </w:r>
    </w:p>
  </w:footnote>
  <w:footnote w:id="31">
    <w:p w14:paraId="550F8DB3" w14:textId="05C5C06C"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Ratio of the value of 1.5# of fishmeal consumed for a 4# broiler is 1.5# fishmeal to 4# chicken, a ratio of .2326.  See calculation in note 12 above.</w:t>
      </w:r>
    </w:p>
  </w:footnote>
  <w:footnote w:id="32">
    <w:p w14:paraId="53FD83E5"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 2014 contracts for NAIC 722320 (Caterers), 722310 (Food Service Contractors), (722514 Cafeterias, Grill Buffets, and Buffets) and sort for largest contracts.</w:t>
      </w:r>
    </w:p>
  </w:footnote>
  <w:footnote w:id="33">
    <w:p w14:paraId="5A623431" w14:textId="34304D89"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USAspending.gov, search fy 2014 contracts for NAIC 722320 (Caterers), 722310 (Food Service Contractors), (722514 Cafeterias, Grill Buffets, and Buffets), </w:t>
      </w:r>
      <w:r w:rsidRPr="0046530A">
        <w:rPr>
          <w:rFonts w:cs="Times New Roman"/>
          <w:szCs w:val="18"/>
          <w:u w:val="single"/>
        </w:rPr>
        <w:t>and Sodexo</w:t>
      </w:r>
      <w:r w:rsidRPr="0046530A">
        <w:rPr>
          <w:rFonts w:cs="Times New Roman"/>
          <w:szCs w:val="18"/>
        </w:rPr>
        <w:t>; then download the search result and total the amount column (positive and negative amounts).</w:t>
      </w:r>
    </w:p>
  </w:footnote>
  <w:footnote w:id="34">
    <w:p w14:paraId="620AD983"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PSC 8710 and “fish.”</w:t>
      </w:r>
    </w:p>
  </w:footnote>
  <w:footnote w:id="35">
    <w:p w14:paraId="55475A3E"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PSC 8710 and “fish,” then add individual contracts with Moore-Clark USA that total $10,441,914 between 2013-2015.</w:t>
      </w:r>
    </w:p>
  </w:footnote>
  <w:footnote w:id="36">
    <w:p w14:paraId="3B20E712"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 2014 contracts for PSC 8970: Composite Food Packages.</w:t>
      </w:r>
    </w:p>
  </w:footnote>
  <w:footnote w:id="37">
    <w:p w14:paraId="6270214B" w14:textId="7DFF6DFF"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Ratio of the value of 1.5# of fishmeal consumed for a 4# broiler is 1.5# fishmeal to 4# chicken, a ratio of .2326.  See calculation in note 12 above.</w:t>
      </w:r>
    </w:p>
  </w:footnote>
  <w:footnote w:id="38">
    <w:p w14:paraId="5E619942"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fy2014 contracts for PSC 8970 and sort for largest contract.</w:t>
      </w:r>
    </w:p>
  </w:footnote>
  <w:footnote w:id="39">
    <w:p w14:paraId="6141531D"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USAspending.gov, search fy2014 contracts for PSC 8970 and sort by company name; then download the search result for all companies; and then sort by total the amount column for the selected companies (positive and negative amounts).</w:t>
      </w:r>
    </w:p>
  </w:footnote>
  <w:footnote w:id="40">
    <w:p w14:paraId="13CF751A"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USAspending.gov, search grants from USDA and “National School Lunch Program”; </w:t>
      </w:r>
      <w:r w:rsidRPr="0046530A">
        <w:rPr>
          <w:rFonts w:cs="Times New Roman"/>
          <w:i/>
          <w:szCs w:val="18"/>
        </w:rPr>
        <w:t>see also</w:t>
      </w:r>
      <w:r w:rsidRPr="0046530A">
        <w:rPr>
          <w:rFonts w:cs="Times New Roman"/>
          <w:szCs w:val="18"/>
        </w:rPr>
        <w:t xml:space="preserve"> School Nutrition Association, School Meal Trends and Stats, </w:t>
      </w:r>
      <w:hyperlink r:id="rId24" w:history="1">
        <w:r w:rsidRPr="0046530A">
          <w:rPr>
            <w:rStyle w:val="Hyperlink"/>
            <w:rFonts w:cs="Times New Roman"/>
            <w:szCs w:val="18"/>
          </w:rPr>
          <w:t>https://schoolnutrition.org/AboutSchoolMeals/SchoolMealTrendsStats/</w:t>
        </w:r>
      </w:hyperlink>
      <w:r w:rsidRPr="0046530A">
        <w:rPr>
          <w:rFonts w:cs="Times New Roman"/>
          <w:szCs w:val="18"/>
        </w:rPr>
        <w:t xml:space="preserve"> (viewed September 24, 2015).</w:t>
      </w:r>
    </w:p>
  </w:footnote>
  <w:footnote w:id="41">
    <w:p w14:paraId="18CC2982"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USDA, Office of Research, Nutrition and Analysis, </w:t>
      </w:r>
      <w:r w:rsidRPr="0046530A">
        <w:rPr>
          <w:rFonts w:cs="Times New Roman"/>
          <w:smallCaps/>
          <w:szCs w:val="18"/>
        </w:rPr>
        <w:t xml:space="preserve">School Lunch and Breakfast Cost Study </w:t>
      </w:r>
      <w:r w:rsidRPr="0046530A">
        <w:rPr>
          <w:rFonts w:cs="Times New Roman"/>
          <w:szCs w:val="18"/>
        </w:rPr>
        <w:t>– II, Report No. CN-08-MCII, 9-2, Exhibit 9.2, Comparison of the Composition of Reported Foodservice Cost (April 2008).</w:t>
      </w:r>
    </w:p>
  </w:footnote>
  <w:footnote w:id="42">
    <w:p w14:paraId="6B612981"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USDA, Food and Nutrition Service, </w:t>
      </w:r>
      <w:r w:rsidRPr="0046530A">
        <w:rPr>
          <w:rFonts w:cs="Times New Roman"/>
          <w:smallCaps/>
          <w:szCs w:val="18"/>
        </w:rPr>
        <w:t>School Food Purchase Study-III</w:t>
      </w:r>
      <w:r w:rsidRPr="0046530A">
        <w:rPr>
          <w:rFonts w:cs="Times New Roman"/>
          <w:szCs w:val="18"/>
        </w:rPr>
        <w:t>, CN-12-SFPSIII, Section 5: Food Acquisitions by Unified School Districts, 92, Figure 5-1: Share of food product acquisitions in SY 2009/10 by public unified school districts (March 2012).</w:t>
      </w:r>
    </w:p>
  </w:footnote>
  <w:footnote w:id="43">
    <w:p w14:paraId="6801FC75" w14:textId="7F37616D" w:rsidR="00FF5B4C" w:rsidRPr="0046530A" w:rsidRDefault="00FF5B4C" w:rsidP="00596EBF">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James R. Hagarty, </w:t>
      </w:r>
      <w:r w:rsidRPr="0046530A">
        <w:rPr>
          <w:rFonts w:cs="Times New Roman"/>
          <w:i/>
          <w:szCs w:val="18"/>
        </w:rPr>
        <w:t>Tuna Firms Jostle for Uncle Sam's Recognition: Bumble Bee, Chicken of the Sea Press for Easing of School-Lunch Program Rules</w:t>
      </w:r>
      <w:r w:rsidRPr="0046530A">
        <w:rPr>
          <w:rFonts w:cs="Times New Roman"/>
          <w:szCs w:val="18"/>
        </w:rPr>
        <w:t xml:space="preserve">, </w:t>
      </w:r>
      <w:r w:rsidRPr="0046530A">
        <w:rPr>
          <w:rFonts w:cs="Times New Roman"/>
          <w:smallCaps/>
          <w:szCs w:val="18"/>
        </w:rPr>
        <w:t>Wall Street Journal</w:t>
      </w:r>
      <w:r w:rsidRPr="0046530A">
        <w:rPr>
          <w:rFonts w:cs="Times New Roman"/>
          <w:szCs w:val="18"/>
        </w:rPr>
        <w:t xml:space="preserve"> (Feb. 17, 2014), available at </w:t>
      </w:r>
      <w:hyperlink r:id="rId25" w:history="1">
        <w:r w:rsidRPr="0046530A">
          <w:rPr>
            <w:rStyle w:val="Hyperlink"/>
            <w:rFonts w:cs="Times New Roman"/>
            <w:szCs w:val="18"/>
          </w:rPr>
          <w:t>http://www.wsj.com/articles/SB10001424052702303743604579352793666178318</w:t>
        </w:r>
      </w:hyperlink>
      <w:r w:rsidRPr="0046530A">
        <w:rPr>
          <w:rFonts w:cs="Times New Roman"/>
          <w:szCs w:val="18"/>
        </w:rPr>
        <w:t xml:space="preserve"> (viewed September 24, 2015); U.S. Department of Agriculture</w:t>
      </w:r>
      <w:r w:rsidRPr="0046530A">
        <w:rPr>
          <w:rFonts w:cs="Times New Roman"/>
          <w:i/>
          <w:szCs w:val="18"/>
        </w:rPr>
        <w:t>, Report to Congress: Potential Ways that Would Allow a Revision of the Master Solicitation for Commodity Procurement to Allow for the Purchase of Canned Tuna</w:t>
      </w:r>
      <w:r w:rsidRPr="0046530A">
        <w:rPr>
          <w:rFonts w:cs="Times New Roman"/>
          <w:szCs w:val="18"/>
        </w:rPr>
        <w:t xml:space="preserve"> (April 2014).</w:t>
      </w:r>
    </w:p>
  </w:footnote>
  <w:footnote w:id="44">
    <w:p w14:paraId="55788D8A" w14:textId="797AFD91"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Id.</w:t>
      </w:r>
    </w:p>
  </w:footnote>
  <w:footnote w:id="45">
    <w:p w14:paraId="152B13AD" w14:textId="114A992F"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Vermont Advisory Commission on Mercury Pollution, 2011 Annual Report, 5 (January 2011) (“Canned tuna is a common school lunch program offering in Vermont schools.”), available at </w:t>
      </w:r>
      <w:hyperlink r:id="rId26" w:history="1">
        <w:r w:rsidRPr="0046530A">
          <w:rPr>
            <w:rStyle w:val="Hyperlink"/>
            <w:rFonts w:cs="Times New Roman"/>
            <w:szCs w:val="18"/>
          </w:rPr>
          <w:t>http://www.mercvt.org/acmp/index.htm</w:t>
        </w:r>
      </w:hyperlink>
      <w:r w:rsidRPr="0046530A">
        <w:rPr>
          <w:rFonts w:cs="Times New Roman"/>
          <w:szCs w:val="18"/>
        </w:rPr>
        <w:t xml:space="preserve"> (viewed September 24, 2015).</w:t>
      </w:r>
    </w:p>
  </w:footnote>
  <w:footnote w:id="46">
    <w:p w14:paraId="1FF2B7F9" w14:textId="32708FBB"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 2014 contracts for NAIC 722320 (Caterers), 722310 (Food Service Contractors), (722514 Cafeterias, Grill Buffets, and Buffets).</w:t>
      </w:r>
    </w:p>
  </w:footnote>
  <w:footnote w:id="47">
    <w:p w14:paraId="51F1E31E"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 2014 contracts for NAIC 722320 (Caterers), 722310 (Food Service Contractors), (722514 Cafeterias, Grill Buffets, and Buffets) and sort for largest contracts.</w:t>
      </w:r>
    </w:p>
  </w:footnote>
  <w:footnote w:id="48">
    <w:p w14:paraId="47A2C4CC"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USAspending.gov, search fy 2014 contracts for NAIC 722320 (Caterers), 722310 (Food Service Contractors), (722514 Cafeterias, Grill Buffets, and Buffets), </w:t>
      </w:r>
      <w:r w:rsidRPr="0046530A">
        <w:rPr>
          <w:rFonts w:cs="Times New Roman"/>
          <w:szCs w:val="18"/>
          <w:u w:val="single"/>
        </w:rPr>
        <w:t>and Sodexo</w:t>
      </w:r>
      <w:r w:rsidRPr="0046530A">
        <w:rPr>
          <w:rFonts w:cs="Times New Roman"/>
          <w:szCs w:val="18"/>
        </w:rPr>
        <w:t>; then download the search result and total the amount column (positive and negative amounts).</w:t>
      </w:r>
    </w:p>
  </w:footnote>
  <w:footnote w:id="49">
    <w:p w14:paraId="47093822" w14:textId="0629D535"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 2014 contracts for PSC 8970: Composite Food Packages.</w:t>
      </w:r>
    </w:p>
  </w:footnote>
  <w:footnote w:id="50">
    <w:p w14:paraId="22C7F99B" w14:textId="77777777"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fy2014 contracts for PSC 8970 and sort for largest contract.</w:t>
      </w:r>
    </w:p>
  </w:footnote>
  <w:footnote w:id="51">
    <w:p w14:paraId="1F9729C1" w14:textId="2D133BF8"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USAspending.gov, search fy2014 contracts for PSC 8970 and sort by company name; then download the search result for all companies; and then sort by total the amount column for the selected companies (positive and negative amounts).</w:t>
      </w:r>
    </w:p>
  </w:footnote>
  <w:footnote w:id="52">
    <w:p w14:paraId="1B41AFBE"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Tariff Act of 1930, 19 U.S.C. §1307 (Convict or forced labor goods; import prohibited).</w:t>
      </w:r>
    </w:p>
  </w:footnote>
  <w:footnote w:id="53">
    <w:p w14:paraId="03DDD25B"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Shipowner’s Liability (Sick and Injured Seaman) Convention, entry into force: 29 Oct 1939 (No. 55, ratified by the United States), available at </w:t>
      </w:r>
      <w:hyperlink r:id="rId27" w:history="1">
        <w:r w:rsidRPr="0046530A">
          <w:rPr>
            <w:rStyle w:val="Hyperlink"/>
            <w:rFonts w:cs="Times New Roman"/>
            <w:szCs w:val="18"/>
          </w:rPr>
          <w:t>http://www.ilo.org/dyn/normlex/en/f?p=NORMLEXPUB:12100:0::NO:12100:P12100_INSTRUMENT_ID:312200:NO</w:t>
        </w:r>
      </w:hyperlink>
      <w:r w:rsidRPr="0046530A">
        <w:rPr>
          <w:rFonts w:cs="Times New Roman"/>
          <w:szCs w:val="18"/>
        </w:rPr>
        <w:t xml:space="preserve">.  (viewed September 25, 2015). </w:t>
      </w:r>
    </w:p>
  </w:footnote>
  <w:footnote w:id="54">
    <w:p w14:paraId="6FDBA82D"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Work in Fishing Convention, 2007 (No. 188, convention not yet in effect), available at </w:t>
      </w:r>
      <w:hyperlink r:id="rId28" w:history="1">
        <w:r w:rsidRPr="0046530A">
          <w:rPr>
            <w:rStyle w:val="Hyperlink"/>
            <w:rFonts w:cs="Times New Roman"/>
            <w:szCs w:val="18"/>
          </w:rPr>
          <w:t>http://www.ilo.org/dyn/normlex/en/f?p=NORMLEXPUB:12100:0::NO::P12100_ILO_CODE:C188</w:t>
        </w:r>
      </w:hyperlink>
      <w:r w:rsidRPr="0046530A">
        <w:rPr>
          <w:rFonts w:cs="Times New Roman"/>
          <w:szCs w:val="18"/>
        </w:rPr>
        <w:t xml:space="preserve"> (viewed September 28, 2015).</w:t>
      </w:r>
    </w:p>
  </w:footnote>
  <w:footnote w:id="55">
    <w:p w14:paraId="58CFAC40"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ab/>
        <w:t xml:space="preserve">19 U.S.C. §2462 (b)(2)(G).  </w:t>
      </w:r>
      <w:r w:rsidRPr="0046530A">
        <w:rPr>
          <w:rFonts w:cs="Times New Roman"/>
          <w:i/>
          <w:szCs w:val="18"/>
        </w:rPr>
        <w:t>See also</w:t>
      </w:r>
      <w:r w:rsidRPr="0046530A">
        <w:rPr>
          <w:rFonts w:cs="Times New Roman"/>
          <w:szCs w:val="18"/>
        </w:rPr>
        <w:t xml:space="preserve"> 19 U.S.C. §1323 (Conservation of fishery resources).</w:t>
      </w:r>
    </w:p>
  </w:footnote>
  <w:footnote w:id="56">
    <w:p w14:paraId="320FEE4A" w14:textId="77777777" w:rsidR="00FF5B4C" w:rsidRPr="0046530A" w:rsidRDefault="00FF5B4C" w:rsidP="00BC007C">
      <w:pPr>
        <w:pStyle w:val="FootnoteText"/>
        <w:spacing w:after="0"/>
        <w:ind w:left="547" w:hanging="187"/>
        <w:rPr>
          <w:rFonts w:cs="Times New Roman"/>
          <w:szCs w:val="18"/>
        </w:rPr>
      </w:pPr>
      <w:r w:rsidRPr="0046530A">
        <w:rPr>
          <w:rStyle w:val="FootnoteReference"/>
          <w:rFonts w:cs="Times New Roman"/>
          <w:szCs w:val="18"/>
        </w:rPr>
        <w:footnoteRef/>
      </w:r>
      <w:r w:rsidRPr="0046530A">
        <w:rPr>
          <w:rFonts w:cs="Times New Roman"/>
          <w:szCs w:val="18"/>
        </w:rPr>
        <w:t xml:space="preserve"> 19 U.S.C. §2467 (4) – The term “internationally recognized worker rights” includes•</w:t>
      </w:r>
      <w:r w:rsidRPr="0046530A">
        <w:rPr>
          <w:rFonts w:cs="Times New Roman"/>
          <w:szCs w:val="18"/>
        </w:rPr>
        <w:tab/>
        <w:t>the right of association;</w:t>
      </w:r>
    </w:p>
    <w:p w14:paraId="28355AF6" w14:textId="77777777" w:rsidR="00FF5B4C" w:rsidRPr="0046530A" w:rsidRDefault="00FF5B4C" w:rsidP="00BC007C">
      <w:pPr>
        <w:pStyle w:val="FootnoteText"/>
        <w:spacing w:after="0"/>
        <w:ind w:left="720" w:hanging="187"/>
        <w:rPr>
          <w:rFonts w:cs="Times New Roman"/>
          <w:szCs w:val="18"/>
        </w:rPr>
      </w:pPr>
      <w:r w:rsidRPr="0046530A">
        <w:rPr>
          <w:rFonts w:cs="Times New Roman"/>
          <w:szCs w:val="18"/>
        </w:rPr>
        <w:t>•</w:t>
      </w:r>
      <w:r w:rsidRPr="0046530A">
        <w:rPr>
          <w:rFonts w:cs="Times New Roman"/>
          <w:szCs w:val="18"/>
        </w:rPr>
        <w:tab/>
        <w:t>the right to organize and bargain collectively;</w:t>
      </w:r>
    </w:p>
    <w:p w14:paraId="21EF4D2F" w14:textId="77777777" w:rsidR="00FF5B4C" w:rsidRPr="0046530A" w:rsidRDefault="00FF5B4C" w:rsidP="00BC007C">
      <w:pPr>
        <w:pStyle w:val="FootnoteText"/>
        <w:spacing w:after="0"/>
        <w:ind w:left="720" w:hanging="187"/>
        <w:rPr>
          <w:rFonts w:cs="Times New Roman"/>
          <w:szCs w:val="18"/>
        </w:rPr>
      </w:pPr>
      <w:r w:rsidRPr="0046530A">
        <w:rPr>
          <w:rFonts w:cs="Times New Roman"/>
          <w:szCs w:val="18"/>
        </w:rPr>
        <w:t>•</w:t>
      </w:r>
      <w:r w:rsidRPr="0046530A">
        <w:rPr>
          <w:rFonts w:cs="Times New Roman"/>
          <w:szCs w:val="18"/>
        </w:rPr>
        <w:tab/>
        <w:t>a prohibition on the use of any form of forced or compulsory labor;</w:t>
      </w:r>
    </w:p>
    <w:p w14:paraId="7470D84A" w14:textId="77777777" w:rsidR="00FF5B4C" w:rsidRPr="0046530A" w:rsidRDefault="00FF5B4C" w:rsidP="00BC007C">
      <w:pPr>
        <w:pStyle w:val="FootnoteText"/>
        <w:spacing w:after="0"/>
        <w:ind w:left="720" w:hanging="187"/>
        <w:rPr>
          <w:rFonts w:cs="Times New Roman"/>
          <w:szCs w:val="18"/>
        </w:rPr>
      </w:pPr>
      <w:r w:rsidRPr="0046530A">
        <w:rPr>
          <w:rFonts w:cs="Times New Roman"/>
          <w:szCs w:val="18"/>
        </w:rPr>
        <w:t>•</w:t>
      </w:r>
      <w:r w:rsidRPr="0046530A">
        <w:rPr>
          <w:rFonts w:cs="Times New Roman"/>
          <w:szCs w:val="18"/>
        </w:rPr>
        <w:tab/>
        <w:t>a minimum age for the employment of children, and a prohibition on the worst forms of child labor, as defined in paragraph (6); and</w:t>
      </w:r>
    </w:p>
    <w:p w14:paraId="28269562" w14:textId="77777777" w:rsidR="00FF5B4C" w:rsidRPr="0046530A" w:rsidRDefault="00FF5B4C" w:rsidP="00BC007C">
      <w:pPr>
        <w:pStyle w:val="FootnoteText"/>
        <w:ind w:left="720"/>
        <w:rPr>
          <w:rFonts w:cs="Times New Roman"/>
          <w:szCs w:val="18"/>
        </w:rPr>
      </w:pPr>
      <w:r w:rsidRPr="0046530A">
        <w:rPr>
          <w:rFonts w:cs="Times New Roman"/>
          <w:szCs w:val="18"/>
        </w:rPr>
        <w:t>•</w:t>
      </w:r>
      <w:r w:rsidRPr="0046530A">
        <w:rPr>
          <w:rFonts w:cs="Times New Roman"/>
          <w:szCs w:val="18"/>
        </w:rPr>
        <w:tab/>
        <w:t>acceptable conditions of work with respect to minimum wages, hours of work, and occupational safety and health.</w:t>
      </w:r>
    </w:p>
  </w:footnote>
  <w:footnote w:id="57">
    <w:p w14:paraId="6B3D85E0"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 Department of State, </w:t>
      </w:r>
      <w:r w:rsidRPr="0046530A">
        <w:rPr>
          <w:rFonts w:cs="Times New Roman"/>
          <w:smallCaps/>
          <w:szCs w:val="18"/>
        </w:rPr>
        <w:t>Trafficking in Persons Report 2015</w:t>
      </w:r>
      <w:r w:rsidRPr="0046530A">
        <w:rPr>
          <w:rFonts w:cs="Times New Roman"/>
          <w:szCs w:val="18"/>
        </w:rPr>
        <w:t xml:space="preserve">, 330-331 (July 2015) (“There are reports that some of those labor trafficking victims are exploited in commercial fishing, fishing-related industries, factories, and domestic work. * * * Thai, Burmese, Cambodian, and Indonesian men are subjected to forced labor on Thai fishing boats; some men remain at sea for several years, are paid very little or irregularly, work as much as 18 to 20 hours per day for seven days a week, or are threatened and physically beaten. Some victims of trafficking in the fishing sector were unable to return home due to isolated workplaces, unpaid wages, and the lack of legitimate identity documents or safe means to travel back to their home country.”), available at </w:t>
      </w:r>
      <w:hyperlink r:id="rId29" w:history="1">
        <w:r w:rsidRPr="0046530A">
          <w:rPr>
            <w:rStyle w:val="Hyperlink"/>
            <w:rFonts w:cs="Times New Roman"/>
            <w:szCs w:val="18"/>
          </w:rPr>
          <w:t>http://www.state.gov/j/tip/rls/tiprpt/2015/</w:t>
        </w:r>
      </w:hyperlink>
      <w:r w:rsidRPr="0046530A">
        <w:rPr>
          <w:rFonts w:cs="Times New Roman"/>
          <w:szCs w:val="18"/>
        </w:rPr>
        <w:t xml:space="preserve"> (viewed September 25, 2015).</w:t>
      </w:r>
    </w:p>
  </w:footnote>
  <w:footnote w:id="58">
    <w:p w14:paraId="3245C1D6"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Id. at 42; </w:t>
      </w:r>
      <w:r w:rsidRPr="0046530A">
        <w:rPr>
          <w:rFonts w:cs="Times New Roman"/>
          <w:i/>
          <w:szCs w:val="18"/>
        </w:rPr>
        <w:t>see</w:t>
      </w:r>
      <w:r w:rsidRPr="0046530A">
        <w:rPr>
          <w:rFonts w:cs="Times New Roman"/>
          <w:szCs w:val="18"/>
        </w:rPr>
        <w:t xml:space="preserve"> Thanyarat Doksone and Martha Mendoza, </w:t>
      </w:r>
      <w:r w:rsidRPr="0046530A">
        <w:rPr>
          <w:rFonts w:cs="Times New Roman"/>
          <w:i/>
          <w:szCs w:val="18"/>
        </w:rPr>
        <w:t>Thailand remains blacklisted by US for human trafficking</w:t>
      </w:r>
      <w:r w:rsidRPr="0046530A">
        <w:rPr>
          <w:rFonts w:cs="Times New Roman"/>
          <w:szCs w:val="18"/>
        </w:rPr>
        <w:t xml:space="preserve">, associated Press (Jul. 28, 2015), available at </w:t>
      </w:r>
      <w:hyperlink r:id="rId30" w:history="1">
        <w:r w:rsidRPr="0046530A">
          <w:rPr>
            <w:rStyle w:val="Hyperlink"/>
            <w:rFonts w:cs="Times New Roman"/>
            <w:szCs w:val="18"/>
          </w:rPr>
          <w:t>http://bigstory.ap.org/article/5c9a1c6483af4e19b5c05bc3ef0c5930/thailand-remains-blacklisted-us-human-trafficking</w:t>
        </w:r>
      </w:hyperlink>
      <w:r w:rsidRPr="0046530A">
        <w:rPr>
          <w:rFonts w:cs="Times New Roman"/>
          <w:szCs w:val="18"/>
        </w:rPr>
        <w:t xml:space="preserve"> (viewed September 24, 2015).</w:t>
      </w:r>
    </w:p>
  </w:footnote>
  <w:footnote w:id="59">
    <w:p w14:paraId="3929F21A"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AFL-CIO, Petition to Remove Thailand from the List of Eligible Beneficiary Developing Countries Pursuant to 19 USC § 2462 of the Generalized System of Preferences (GSP), October 14, 2013.</w:t>
      </w:r>
    </w:p>
  </w:footnote>
  <w:footnote w:id="60">
    <w:p w14:paraId="1939B49A"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Fonts w:cs="Times New Roman"/>
          <w:i/>
          <w:szCs w:val="18"/>
        </w:rPr>
        <w:t xml:space="preserve">See </w:t>
      </w:r>
      <w:r w:rsidRPr="0046530A">
        <w:rPr>
          <w:rFonts w:cs="Times New Roman"/>
          <w:szCs w:val="18"/>
        </w:rPr>
        <w:t xml:space="preserve">USTR, </w:t>
      </w:r>
      <w:r w:rsidRPr="0046530A">
        <w:rPr>
          <w:rFonts w:cs="Times New Roman"/>
          <w:smallCaps/>
          <w:szCs w:val="18"/>
        </w:rPr>
        <w:t>2015 Trade Policy Agenda and 2014 Annual Report</w:t>
      </w:r>
      <w:r w:rsidRPr="0046530A">
        <w:rPr>
          <w:rFonts w:cs="Times New Roman"/>
          <w:szCs w:val="18"/>
        </w:rPr>
        <w:t>, 161-163 (March 2015).   USTR’s most recent annual report cites Thailand at least 10 times for potential trade barriers, but there is no mention of Thailand with respect to violation of internationally recognized workers rights or GSP status.</w:t>
      </w:r>
    </w:p>
  </w:footnote>
  <w:footnote w:id="61">
    <w:p w14:paraId="293FFCBE" w14:textId="30556F8B"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FAR Subpart 22.17—Combating Trafficking in Persons, 22.1703.</w:t>
      </w:r>
    </w:p>
  </w:footnote>
  <w:footnote w:id="62">
    <w:p w14:paraId="45AF3B80" w14:textId="0B6CA694"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FAR 22.1702.  Elsewhere, the FAR refers to “vendor” as the seller of a commercial item. FAR 15.601.</w:t>
      </w:r>
    </w:p>
  </w:footnote>
  <w:footnote w:id="63">
    <w:p w14:paraId="0DA6C408" w14:textId="4AB48CAA"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FAR 22.1703(c).  </w:t>
      </w:r>
      <w:r w:rsidRPr="0046530A">
        <w:rPr>
          <w:rFonts w:cs="Times New Roman"/>
          <w:i/>
          <w:szCs w:val="18"/>
        </w:rPr>
        <w:t>See</w:t>
      </w:r>
      <w:r w:rsidRPr="0046530A">
        <w:rPr>
          <w:rFonts w:cs="Times New Roman"/>
          <w:szCs w:val="18"/>
        </w:rPr>
        <w:t xml:space="preserve"> Public Comment, Council of Defense and Space Industries Associations, at 9-10; Public Comment, Alliance to End Slavery and Trafficking, at 5.</w:t>
      </w:r>
    </w:p>
  </w:footnote>
  <w:footnote w:id="64">
    <w:p w14:paraId="7B36FF6B" w14:textId="4223691F"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FAR 22.1502, 22.1504 and 52.222-18(c); 19 U.S.C. §212 et seq. (Child labor provisions); 41 U.S.C. §6502. (Required contract terms).</w:t>
      </w:r>
    </w:p>
  </w:footnote>
  <w:footnote w:id="65">
    <w:p w14:paraId="53C8604A" w14:textId="72B54BDB"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FAR 52.222-18(c)(2).</w:t>
      </w:r>
    </w:p>
  </w:footnote>
  <w:footnote w:id="66">
    <w:p w14:paraId="4F70BF3A" w14:textId="0B4E7ADD"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U.S. Department of Labor, List of Products Requiring Contractor Certification as to Forced or Indentured Child Labor, </w:t>
      </w:r>
      <w:hyperlink r:id="rId31" w:history="1">
        <w:r w:rsidRPr="0046530A">
          <w:rPr>
            <w:rStyle w:val="Hyperlink"/>
            <w:rFonts w:cs="Times New Roman"/>
            <w:szCs w:val="18"/>
          </w:rPr>
          <w:t>http://www.dol.gov/ilab/reports/child-labor/list-of-products/index-country.htm</w:t>
        </w:r>
      </w:hyperlink>
      <w:r w:rsidRPr="0046530A">
        <w:rPr>
          <w:rFonts w:cs="Times New Roman"/>
          <w:szCs w:val="18"/>
        </w:rPr>
        <w:t xml:space="preserve"> (viewed September 25, 2015).</w:t>
      </w:r>
    </w:p>
  </w:footnote>
  <w:footnote w:id="67">
    <w:p w14:paraId="6A9C4276" w14:textId="677FA40E"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See notes to section 2 above.</w:t>
      </w:r>
    </w:p>
  </w:footnote>
  <w:footnote w:id="68">
    <w:p w14:paraId="7D30733E" w14:textId="21600465"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Walsh-Heal</w:t>
      </w:r>
      <w:r>
        <w:rPr>
          <w:rFonts w:cs="Times New Roman"/>
          <w:szCs w:val="18"/>
        </w:rPr>
        <w:t>e</w:t>
      </w:r>
      <w:r w:rsidRPr="0046530A">
        <w:rPr>
          <w:rFonts w:cs="Times New Roman"/>
          <w:szCs w:val="18"/>
        </w:rPr>
        <w:t>y Act, 41 U.S.C. § 65; Pub. L. No. 74-846; 49 Stat. 2036 (1936); H.R. Rep. No. 74-2946, at 4 (1936)</w:t>
      </w:r>
      <w:r w:rsidRPr="0046530A">
        <w:rPr>
          <w:rFonts w:cs="Times New Roman"/>
          <w:i/>
          <w:szCs w:val="18"/>
        </w:rPr>
        <w:t>.</w:t>
      </w:r>
      <w:r w:rsidRPr="0046530A">
        <w:rPr>
          <w:rFonts w:cs="Times New Roman"/>
          <w:szCs w:val="18"/>
        </w:rPr>
        <w:t xml:space="preserve"> The Supreme Court has recognized that the Act’s “purpose is to use the leverage of the Government’s immense purchasing power to raise labor standards.” Endicott Johnson Corp. v. Perkins, 317 U.S. 501, 507 (1943). </w:t>
      </w:r>
    </w:p>
  </w:footnote>
  <w:footnote w:id="69">
    <w:p w14:paraId="46C20CEE"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41 C.F.R. § 50-201.603(b). The exemption has existed, in some form, since the very first regulations ever promulgated under the Act. </w:t>
      </w:r>
      <w:r w:rsidRPr="0046530A">
        <w:rPr>
          <w:rFonts w:cs="Times New Roman"/>
          <w:i/>
          <w:szCs w:val="18"/>
        </w:rPr>
        <w:t>See</w:t>
      </w:r>
      <w:r w:rsidRPr="0046530A">
        <w:rPr>
          <w:rFonts w:cs="Times New Roman"/>
          <w:szCs w:val="18"/>
        </w:rPr>
        <w:t xml:space="preserve"> 1 Fed. Reg. 1405.</w:t>
      </w:r>
    </w:p>
  </w:footnote>
  <w:footnote w:id="70">
    <w:p w14:paraId="1D76E699"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As enacted, the Act stated that it was to apply to “any contract” made by an agency of the United States. Pub. L. No. 74-846. </w:t>
      </w:r>
    </w:p>
  </w:footnote>
  <w:footnote w:id="71">
    <w:p w14:paraId="757930C7" w14:textId="77777777" w:rsidR="00FF5B4C" w:rsidRPr="0046530A" w:rsidRDefault="00FF5B4C" w:rsidP="00BC007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In creating the exemption in 1936—and continuing it to today—DOL has consistently interpreted the Act as applying to contracts performed abroad; if the Act did not apply to those contracts, then there would be no need for a “full administration exemption” for all such contracts. If DOL had understood the Act as </w:t>
      </w:r>
      <w:r w:rsidRPr="0046530A">
        <w:rPr>
          <w:rFonts w:cs="Times New Roman"/>
          <w:i/>
          <w:szCs w:val="18"/>
        </w:rPr>
        <w:t>not</w:t>
      </w:r>
      <w:r w:rsidRPr="0046530A">
        <w:rPr>
          <w:rFonts w:cs="Times New Roman"/>
          <w:szCs w:val="18"/>
        </w:rPr>
        <w:t xml:space="preserve"> applying to contracts performed abroad, then it could have simply made that understanding into an official interpretation of the Act and included it as such in the agency’s “Rulings &amp; Interpretations” that it published after the Act’s passage. </w:t>
      </w:r>
      <w:r w:rsidRPr="0046530A">
        <w:rPr>
          <w:rFonts w:cs="Times New Roman"/>
          <w:i/>
          <w:szCs w:val="18"/>
        </w:rPr>
        <w:t>See</w:t>
      </w:r>
      <w:r w:rsidRPr="0046530A">
        <w:rPr>
          <w:rFonts w:cs="Times New Roman"/>
          <w:szCs w:val="18"/>
        </w:rPr>
        <w:t xml:space="preserve"> </w:t>
      </w:r>
      <w:r w:rsidRPr="0046530A">
        <w:rPr>
          <w:rFonts w:cs="Times New Roman"/>
          <w:i/>
          <w:szCs w:val="18"/>
        </w:rPr>
        <w:t>Rulings and Interpretations under the Walsh-Healey Public Contracts Act (Public, No. 846, Seventy-fourth Congress, Approved June 30, 1936)</w:t>
      </w:r>
      <w:r w:rsidRPr="0046530A">
        <w:rPr>
          <w:rFonts w:cs="Times New Roman"/>
          <w:szCs w:val="18"/>
        </w:rPr>
        <w:t xml:space="preserve">, 17, Rulings and Interpretations No. 1, U.S. Government Printing Office, Washington, D.C. (1937). </w:t>
      </w:r>
    </w:p>
  </w:footnote>
  <w:footnote w:id="72">
    <w:p w14:paraId="52984546" w14:textId="77777777" w:rsidR="00FF5B4C" w:rsidRPr="0046530A" w:rsidRDefault="00FF5B4C" w:rsidP="008B2440">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Fonts w:cs="Times New Roman"/>
          <w:noProof/>
          <w:szCs w:val="18"/>
        </w:rPr>
        <w:t xml:space="preserve">Human Rights Council Res. A/HRC/26/L.1. Rep. of the Human Rights Council, 26th Sess., June 10-27, 2014 (June 27, 2014) </w:t>
      </w:r>
      <w:r w:rsidRPr="0046530A">
        <w:rPr>
          <w:rFonts w:cs="Times New Roman"/>
          <w:i/>
          <w:noProof/>
          <w:szCs w:val="18"/>
        </w:rPr>
        <w:t>available at</w:t>
      </w:r>
      <w:r w:rsidRPr="0046530A">
        <w:rPr>
          <w:rFonts w:cs="Times New Roman"/>
          <w:noProof/>
          <w:szCs w:val="18"/>
        </w:rPr>
        <w:t xml:space="preserve"> http://www.norway-geneva.org/EFTA1/Statements/26th-Session-of-the-Human-Rights-Council/Item-3-Promotion-and-protection-of-human-rights/Business-and-Human-Rights-Resolution-/#.U63LWGSxPgJ.</w:t>
      </w:r>
    </w:p>
  </w:footnote>
  <w:footnote w:id="73">
    <w:p w14:paraId="36A65D41" w14:textId="393CFC39" w:rsidR="00FF5B4C" w:rsidRPr="0046530A" w:rsidRDefault="00FF5B4C" w:rsidP="008B2440">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Fonts w:cs="Times New Roman"/>
          <w:i/>
          <w:szCs w:val="18"/>
        </w:rPr>
        <w:t>UN Guiding Principles</w:t>
      </w:r>
      <w:r w:rsidRPr="0046530A">
        <w:rPr>
          <w:rFonts w:cs="Times New Roman"/>
          <w:szCs w:val="18"/>
        </w:rPr>
        <w:t>, principle 6.</w:t>
      </w:r>
    </w:p>
  </w:footnote>
  <w:footnote w:id="74">
    <w:p w14:paraId="275463C0" w14:textId="19879E37" w:rsidR="00FF5B4C" w:rsidRPr="0046530A" w:rsidRDefault="00FF5B4C" w:rsidP="008B2440">
      <w:pPr>
        <w:pStyle w:val="FootnoteText"/>
        <w:rPr>
          <w:rFonts w:cs="Times New Roman"/>
          <w:i/>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Style w:val="Emphasis"/>
          <w:rFonts w:cs="Times New Roman"/>
          <w:szCs w:val="18"/>
        </w:rPr>
        <w:t>Id.</w:t>
      </w:r>
      <w:r w:rsidRPr="0046530A">
        <w:rPr>
          <w:rFonts w:cs="Times New Roman"/>
          <w:szCs w:val="18"/>
        </w:rPr>
        <w:t xml:space="preserve">, commentary to principal 6. </w:t>
      </w:r>
    </w:p>
  </w:footnote>
  <w:footnote w:id="75">
    <w:p w14:paraId="5C84C6FF" w14:textId="6A06BAED" w:rsidR="00FF5B4C" w:rsidRPr="0046530A" w:rsidRDefault="00FF5B4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r w:rsidRPr="0046530A">
        <w:rPr>
          <w:rFonts w:cs="Times New Roman"/>
          <w:i/>
          <w:szCs w:val="18"/>
        </w:rPr>
        <w:t>See</w:t>
      </w:r>
      <w:r w:rsidRPr="0046530A">
        <w:rPr>
          <w:rFonts w:cs="Times New Roman"/>
          <w:szCs w:val="18"/>
        </w:rPr>
        <w:t xml:space="preserve"> International Corporate Accountability Roundtable (ICAR), Submission for U.S. National Action Plan on Responsible Business Conduct regarding Federal Procurement Policy (September 8, 2015), available at </w:t>
      </w:r>
      <w:hyperlink r:id="rId32" w:history="1">
        <w:r w:rsidRPr="0046530A">
          <w:rPr>
            <w:rStyle w:val="Hyperlink"/>
            <w:rFonts w:cs="Times New Roman"/>
            <w:szCs w:val="18"/>
          </w:rPr>
          <w:t>http://icar.ngo/analysis/submission-to-the-u-s-national-action-plan-on-responsible-business-conduct-regarding-public-procurement/</w:t>
        </w:r>
      </w:hyperlink>
      <w:r w:rsidRPr="0046530A">
        <w:rPr>
          <w:rFonts w:cs="Times New Roman"/>
          <w:szCs w:val="18"/>
        </w:rPr>
        <w:t xml:space="preserve"> (viewed September 28, 2015).</w:t>
      </w:r>
    </w:p>
  </w:footnote>
  <w:footnote w:id="76">
    <w:p w14:paraId="358B2B37" w14:textId="4A0DADAA" w:rsidR="00FF5B4C" w:rsidRPr="0046530A" w:rsidRDefault="00FF5B4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Robert Stumberg, Anita Ramasastry and Meg R</w:t>
      </w:r>
      <w:r>
        <w:rPr>
          <w:rFonts w:cs="Times New Roman"/>
          <w:szCs w:val="18"/>
        </w:rPr>
        <w:t>oggensack</w:t>
      </w:r>
      <w:r w:rsidRPr="0046530A">
        <w:rPr>
          <w:rFonts w:cs="Times New Roman"/>
          <w:szCs w:val="18"/>
        </w:rPr>
        <w:t xml:space="preserve">, ICAR, </w:t>
      </w:r>
      <w:r w:rsidRPr="0046530A">
        <w:rPr>
          <w:rFonts w:cs="Times New Roman"/>
          <w:bCs w:val="0"/>
          <w:smallCaps/>
          <w:szCs w:val="18"/>
        </w:rPr>
        <w:t>Turning a Blind Eye: Respecting Human Rights in Government Purchasing</w:t>
      </w:r>
      <w:r w:rsidRPr="0046530A">
        <w:rPr>
          <w:rFonts w:cs="Times New Roman"/>
          <w:szCs w:val="18"/>
        </w:rPr>
        <w:t xml:space="preserve"> (2014), </w:t>
      </w:r>
      <w:r w:rsidRPr="0046530A">
        <w:rPr>
          <w:rFonts w:cs="Times New Roman"/>
          <w:i/>
          <w:szCs w:val="18"/>
        </w:rPr>
        <w:t>available at</w:t>
      </w:r>
      <w:r w:rsidRPr="0046530A">
        <w:rPr>
          <w:rFonts w:cs="Times New Roman"/>
          <w:szCs w:val="18"/>
        </w:rPr>
        <w:t xml:space="preserve"> </w:t>
      </w:r>
      <w:hyperlink r:id="rId33" w:history="1">
        <w:r w:rsidRPr="0046530A">
          <w:rPr>
            <w:rStyle w:val="Hyperlink"/>
            <w:rFonts w:cs="Times New Roman"/>
            <w:szCs w:val="18"/>
          </w:rPr>
          <w:t>http://icar.ngo/initiatives/procurement/</w:t>
        </w:r>
      </w:hyperlink>
      <w:r w:rsidRPr="0046530A">
        <w:rPr>
          <w:rFonts w:cs="Times New Roman"/>
          <w:szCs w:val="18"/>
        </w:rPr>
        <w:t xml:space="preserve">. </w:t>
      </w:r>
    </w:p>
  </w:footnote>
  <w:footnote w:id="77">
    <w:p w14:paraId="132212E3" w14:textId="47C47991" w:rsidR="00FF5B4C" w:rsidRPr="0046530A" w:rsidRDefault="00FF5B4C" w:rsidP="008B538D">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 2014 contracts for NAICS codes 722514, 722320, 722310.</w:t>
      </w:r>
    </w:p>
  </w:footnote>
  <w:footnote w:id="78">
    <w:p w14:paraId="082C802E" w14:textId="6D83599D" w:rsidR="00FF5B4C" w:rsidRPr="0046530A" w:rsidRDefault="00FF5B4C">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USAspending.gov, search fy 2014 contracts for PSC code 8905.</w:t>
      </w:r>
    </w:p>
  </w:footnote>
  <w:footnote w:id="79">
    <w:p w14:paraId="11640FA9" w14:textId="315E76E8"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FFATA §2(b).  Federal Funding Accountability and Transparency Act of 2006, Pub. L. No. 109-282, § 2(b), </w:t>
      </w:r>
      <w:r w:rsidRPr="0046530A">
        <w:rPr>
          <w:rFonts w:cs="Times New Roman"/>
          <w:i/>
          <w:iCs/>
          <w:szCs w:val="18"/>
        </w:rPr>
        <w:t>amended by</w:t>
      </w:r>
      <w:r w:rsidRPr="0046530A">
        <w:rPr>
          <w:rFonts w:cs="Times New Roman"/>
          <w:szCs w:val="18"/>
        </w:rPr>
        <w:t xml:space="preserve"> Government Funding Transparency Act of 2008, Pub. L. No. 110-252, title VI, § 6202(a); </w:t>
      </w:r>
      <w:r w:rsidRPr="0046530A">
        <w:rPr>
          <w:rFonts w:cs="Times New Roman"/>
          <w:i/>
          <w:iCs/>
          <w:szCs w:val="18"/>
        </w:rPr>
        <w:t xml:space="preserve">amended by </w:t>
      </w:r>
      <w:r w:rsidRPr="0046530A">
        <w:rPr>
          <w:rFonts w:cs="Times New Roman"/>
          <w:szCs w:val="18"/>
        </w:rPr>
        <w:t>Digital Accountability and Transparency Act, Pub. L. No. 113-101, § 3.</w:t>
      </w:r>
    </w:p>
  </w:footnote>
  <w:footnote w:id="80">
    <w:p w14:paraId="12C27270" w14:textId="27290D7B"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Federal Funding Accountability and Transparency Act of 2006, Pub. L. No. 109-282, § 2(b)(1), </w:t>
      </w:r>
      <w:r w:rsidRPr="0046530A">
        <w:rPr>
          <w:rFonts w:cs="Times New Roman"/>
          <w:i/>
          <w:iCs/>
          <w:szCs w:val="18"/>
        </w:rPr>
        <w:t>amended by</w:t>
      </w:r>
      <w:r w:rsidRPr="0046530A">
        <w:rPr>
          <w:rFonts w:cs="Times New Roman"/>
          <w:szCs w:val="18"/>
        </w:rPr>
        <w:t xml:space="preserve"> Government Funding Transparency Act of 2008, Pub. L. No. 110-252, title VI, § 6202(a); </w:t>
      </w:r>
      <w:r w:rsidRPr="0046530A">
        <w:rPr>
          <w:rFonts w:cs="Times New Roman"/>
          <w:i/>
          <w:iCs/>
          <w:szCs w:val="18"/>
        </w:rPr>
        <w:t xml:space="preserve">amended by </w:t>
      </w:r>
      <w:r w:rsidRPr="0046530A">
        <w:rPr>
          <w:rFonts w:cs="Times New Roman"/>
          <w:szCs w:val="18"/>
        </w:rPr>
        <w:t>Digital Accountability and Transparency Act, Pub. L. No. 113-101, § 3.</w:t>
      </w:r>
    </w:p>
  </w:footnote>
  <w:footnote w:id="81">
    <w:p w14:paraId="24B6C913" w14:textId="72261410"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ab/>
        <w:t xml:space="preserve">Federal Funding Accountability and Transparency Act of 2006, Pub. L. No. 109-282, § 2(a)(4), </w:t>
      </w:r>
      <w:r w:rsidRPr="0046530A">
        <w:rPr>
          <w:rFonts w:cs="Times New Roman"/>
          <w:i/>
          <w:iCs/>
          <w:szCs w:val="18"/>
        </w:rPr>
        <w:t>as amended by</w:t>
      </w:r>
      <w:r w:rsidRPr="0046530A">
        <w:rPr>
          <w:rFonts w:cs="Times New Roman"/>
          <w:szCs w:val="18"/>
        </w:rPr>
        <w:t xml:space="preserve"> Government Funding Transparency Act of 2008, Pub. L. No. 110-252, title VI, § 6202(a); </w:t>
      </w:r>
      <w:r w:rsidRPr="0046530A">
        <w:rPr>
          <w:rFonts w:cs="Times New Roman"/>
          <w:i/>
          <w:iCs/>
          <w:szCs w:val="18"/>
        </w:rPr>
        <w:t xml:space="preserve">as amended by </w:t>
      </w:r>
      <w:r w:rsidRPr="0046530A">
        <w:rPr>
          <w:rFonts w:cs="Times New Roman"/>
          <w:szCs w:val="18"/>
        </w:rPr>
        <w:t>Digital Accountability and Transparency Act, Pub. L. No. 113-101, § 3.</w:t>
      </w:r>
    </w:p>
  </w:footnote>
  <w:footnote w:id="82">
    <w:p w14:paraId="5E929A1F" w14:textId="0FE380D4"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Federal Funding Accountability and Transparency Act of 2006, Pub. L. No. 109-282, § 2(d), </w:t>
      </w:r>
      <w:r w:rsidRPr="0046530A">
        <w:rPr>
          <w:rFonts w:cs="Times New Roman"/>
          <w:i/>
          <w:iCs/>
          <w:szCs w:val="18"/>
        </w:rPr>
        <w:t>amended by</w:t>
      </w:r>
      <w:r w:rsidRPr="0046530A">
        <w:rPr>
          <w:rFonts w:cs="Times New Roman"/>
          <w:szCs w:val="18"/>
        </w:rPr>
        <w:t xml:space="preserve"> Government Funding Transparency Act of 2008, Pub. L. No. 110-252, title VI, § 6202(a); </w:t>
      </w:r>
      <w:r w:rsidRPr="0046530A">
        <w:rPr>
          <w:rFonts w:cs="Times New Roman"/>
          <w:i/>
          <w:iCs/>
          <w:szCs w:val="18"/>
        </w:rPr>
        <w:t xml:space="preserve">amended by </w:t>
      </w:r>
      <w:r w:rsidRPr="0046530A">
        <w:rPr>
          <w:rFonts w:cs="Times New Roman"/>
          <w:szCs w:val="18"/>
        </w:rPr>
        <w:t>Digital Accountability and Transparency Act, Pub. L. No. 113-101, § 3.</w:t>
      </w:r>
    </w:p>
  </w:footnote>
  <w:footnote w:id="83">
    <w:p w14:paraId="4A6E6ACB" w14:textId="5EC44696"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Digital Accountability and Transparency Act, Pub. L. No. 113-101, §§ 2, 3 (</w:t>
      </w:r>
      <w:r w:rsidRPr="0046530A">
        <w:rPr>
          <w:rFonts w:cs="Times New Roman"/>
          <w:i/>
          <w:iCs/>
          <w:szCs w:val="18"/>
        </w:rPr>
        <w:t>amending</w:t>
      </w:r>
      <w:r w:rsidRPr="0046530A">
        <w:rPr>
          <w:rFonts w:cs="Times New Roman"/>
          <w:szCs w:val="18"/>
        </w:rPr>
        <w:t xml:space="preserve"> Federal Funding Accountability and Transparency Act of 2006, Pub. L. No. 109-282).</w:t>
      </w:r>
    </w:p>
  </w:footnote>
  <w:footnote w:id="84">
    <w:p w14:paraId="0762F814" w14:textId="5D3CCB6F"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 xml:space="preserve">48 C.F.R. 52.204-10.  (First-tier subcontract means a subcontract awarded directly by the Contractor for the purpose of acquiring supplies or services (including construction) for performance of a prime contract. </w:t>
      </w:r>
      <w:r w:rsidRPr="0046530A">
        <w:rPr>
          <w:rFonts w:cs="Times New Roman"/>
          <w:i/>
          <w:szCs w:val="18"/>
        </w:rPr>
        <w:t>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r w:rsidRPr="0046530A">
        <w:rPr>
          <w:rFonts w:cs="Times New Roman"/>
          <w:szCs w:val="18"/>
        </w:rPr>
        <w:t>.) (emphasis added).</w:t>
      </w:r>
    </w:p>
  </w:footnote>
  <w:footnote w:id="85">
    <w:p w14:paraId="69AADDF7" w14:textId="4B160E36"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Reporting Executive Compensation and First-Tier Subcontract Awards, 77 Fed. Reg. 44,047, 44,053 (July 26, 2012) (final rule) (codified at 48 CFR 1.106, 2.201, 4.1401-4.1403, 52.204-7, 52.204-10, 52.212-5, and 52.213-4).  The Agencies refer to OMB guidance from April 6, 2010.  However, this guidance does not explain the rationale for the first-tier restriction.</w:t>
      </w:r>
    </w:p>
  </w:footnote>
  <w:footnote w:id="86">
    <w:p w14:paraId="2DA5609F" w14:textId="0DBBE9A4"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r>
      <w:bookmarkStart w:id="0" w:name="__DdeLink__1250_1228970185"/>
      <w:r w:rsidRPr="0046530A">
        <w:rPr>
          <w:rFonts w:cs="Times New Roman"/>
          <w:szCs w:val="18"/>
        </w:rPr>
        <w:t>Reporting Executive Compensation and First-Tier Subcontract Awards</w:t>
      </w:r>
      <w:bookmarkEnd w:id="0"/>
      <w:r w:rsidRPr="0046530A">
        <w:rPr>
          <w:rFonts w:cs="Times New Roman"/>
          <w:szCs w:val="18"/>
        </w:rPr>
        <w:t>, 75 Fed. Reg. 39,414, 39416 (July 8, 2010) (summary presentation of interim rule) (codified at 48 CFR 4.1400-4.1403, 12.503, 42.1501, and 52.204-10). FAR Council is the rulemaking body with jurisdiction over the Federal Acquisition Regulation (FAR).  It consists of the Administrator of Federal Procurement Policy, the Secretary of Defense, the Administrator of National Aeronautics and Space, and the Administrator of General Services.</w:t>
      </w:r>
      <w:r w:rsidRPr="0046530A">
        <w:rPr>
          <w:rFonts w:eastAsiaTheme="minorEastAsia" w:cs="Times New Roman"/>
          <w:i/>
          <w:szCs w:val="18"/>
          <w:lang w:eastAsia="en-US"/>
        </w:rPr>
        <w:t xml:space="preserve"> </w:t>
      </w:r>
      <w:r w:rsidRPr="0046530A">
        <w:rPr>
          <w:rFonts w:cs="Times New Roman"/>
          <w:i/>
          <w:szCs w:val="18"/>
        </w:rPr>
        <w:t>See</w:t>
      </w:r>
      <w:r w:rsidRPr="0046530A">
        <w:rPr>
          <w:rFonts w:cs="Times New Roman"/>
          <w:szCs w:val="18"/>
        </w:rPr>
        <w:t xml:space="preserve"> </w:t>
      </w:r>
      <w:hyperlink r:id="rId34" w:history="1">
        <w:r w:rsidRPr="0046530A">
          <w:rPr>
            <w:rStyle w:val="Hyperlink"/>
            <w:rFonts w:cs="Times New Roman"/>
            <w:szCs w:val="18"/>
          </w:rPr>
          <w:t>https://www.whitehouse.gov/omb/procurement_far_members</w:t>
        </w:r>
      </w:hyperlink>
      <w:r w:rsidRPr="0046530A">
        <w:rPr>
          <w:rFonts w:cs="Times New Roman"/>
          <w:szCs w:val="18"/>
        </w:rPr>
        <w:t xml:space="preserve">.  </w:t>
      </w:r>
    </w:p>
  </w:footnote>
  <w:footnote w:id="87">
    <w:p w14:paraId="5DD520C5" w14:textId="6689D4C4" w:rsidR="00FF5B4C" w:rsidRPr="0046530A" w:rsidRDefault="00FF5B4C" w:rsidP="00F17502">
      <w:pPr>
        <w:pStyle w:val="FootnoteText"/>
        <w:rPr>
          <w:rFonts w:cs="Times New Roman"/>
          <w:szCs w:val="18"/>
        </w:rPr>
      </w:pPr>
      <w:r w:rsidRPr="0046530A">
        <w:rPr>
          <w:rStyle w:val="FootnoteReference"/>
          <w:rFonts w:cs="Times New Roman"/>
          <w:szCs w:val="18"/>
        </w:rPr>
        <w:footnoteRef/>
      </w:r>
      <w:r w:rsidRPr="0046530A">
        <w:rPr>
          <w:rFonts w:cs="Times New Roman"/>
          <w:szCs w:val="18"/>
        </w:rPr>
        <w:t xml:space="preserve"> </w:t>
      </w:r>
      <w:r w:rsidRPr="0046530A">
        <w:rPr>
          <w:rFonts w:cs="Times New Roman"/>
          <w:szCs w:val="18"/>
        </w:rPr>
        <w:tab/>
        <w:t>Reporting Executive Compensation and First-Tier Subcontract Awards, 77 Fed. Reg. 44,047, 44,053 (July 26, 2012) (final rule) (codified at 48 CFR 1.106, 2.201, 4.1401-4.1403, 52.204-7, 52.204-10, 52.212-5, and 52.213-4).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A19"/>
    <w:multiLevelType w:val="multilevel"/>
    <w:tmpl w:val="B6DC8706"/>
    <w:lvl w:ilvl="0">
      <w:start w:val="1"/>
      <w:numFmt w:val="decimal"/>
      <w:lvlText w:val="%1."/>
      <w:lvlJc w:val="left"/>
      <w:pPr>
        <w:ind w:left="360" w:hanging="360"/>
      </w:pPr>
      <w:rPr>
        <w:rFonts w:asciiTheme="majorHAnsi" w:hAnsiTheme="majorHAnsi" w:hint="default"/>
        <w:b/>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ascii="Times New Roman" w:hAnsi="Times New Roman" w:cs="Times New Roman" w:hint="default"/>
        <w:b w:val="0"/>
        <w:i w:val="0"/>
        <w:color w:val="auto"/>
      </w:rPr>
    </w:lvl>
    <w:lvl w:ilvl="3">
      <w:start w:val="1"/>
      <w:numFmt w:val="lowerLetter"/>
      <w:lvlText w:val="(%4)"/>
      <w:lvlJc w:val="left"/>
      <w:pPr>
        <w:ind w:left="1440" w:hanging="360"/>
      </w:pPr>
      <w:rPr>
        <w:rFonts w:hint="default"/>
        <w:b w:val="0"/>
        <w:i w:val="0"/>
      </w:rPr>
    </w:lvl>
    <w:lvl w:ilvl="4">
      <w:start w:val="1"/>
      <w:numFmt w:val="lowerRoman"/>
      <w:lvlText w:val="%5."/>
      <w:lvlJc w:val="left"/>
      <w:pPr>
        <w:ind w:left="1800" w:hanging="360"/>
      </w:pPr>
      <w:rPr>
        <w:rFonts w:hint="default"/>
        <w:b w:val="0"/>
        <w:i w:val="0"/>
      </w:rPr>
    </w:lvl>
    <w:lvl w:ilvl="5">
      <w:start w:val="1"/>
      <w:numFmt w:val="bullet"/>
      <w:lvlText w:val=""/>
      <w:lvlJc w:val="left"/>
      <w:pPr>
        <w:ind w:left="2160" w:hanging="360"/>
      </w:pPr>
      <w:rPr>
        <w:rFonts w:ascii="Symbol" w:hAnsi="Symbol" w:hint="default"/>
        <w:b w:val="0"/>
        <w:color w:val="auto"/>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390302"/>
    <w:multiLevelType w:val="hybridMultilevel"/>
    <w:tmpl w:val="1EFA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4A7844"/>
    <w:multiLevelType w:val="multilevel"/>
    <w:tmpl w:val="6D0AAC0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12E058FE"/>
    <w:multiLevelType w:val="multilevel"/>
    <w:tmpl w:val="DAAEE19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6262AA"/>
    <w:multiLevelType w:val="hybridMultilevel"/>
    <w:tmpl w:val="DD5C9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827B58"/>
    <w:multiLevelType w:val="multilevel"/>
    <w:tmpl w:val="0F3603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decimal"/>
      <w:lvlText w:val="(%3)"/>
      <w:lvlJc w:val="left"/>
      <w:pPr>
        <w:ind w:left="1080" w:hanging="360"/>
      </w:pPr>
      <w:rPr>
        <w:rFonts w:asciiTheme="majorHAnsi" w:hAnsiTheme="majorHAnsi" w:hint="default"/>
        <w:b/>
        <w:i w:val="0"/>
        <w:color w:val="auto"/>
      </w:rPr>
    </w:lvl>
    <w:lvl w:ilvl="3">
      <w:start w:val="1"/>
      <w:numFmt w:val="lowerLetter"/>
      <w:lvlText w:val="(%4)"/>
      <w:lvlJc w:val="left"/>
      <w:pPr>
        <w:ind w:left="1440" w:hanging="360"/>
      </w:pPr>
      <w:rPr>
        <w:rFonts w:hint="default"/>
        <w:b w:val="0"/>
        <w:i w:val="0"/>
      </w:rPr>
    </w:lvl>
    <w:lvl w:ilvl="4">
      <w:start w:val="1"/>
      <w:numFmt w:val="lowerRoman"/>
      <w:lvlText w:val="%5."/>
      <w:lvlJc w:val="left"/>
      <w:pPr>
        <w:ind w:left="1800" w:hanging="360"/>
      </w:pPr>
      <w:rPr>
        <w:rFonts w:hint="default"/>
        <w:b w:val="0"/>
        <w:i w:val="0"/>
      </w:rPr>
    </w:lvl>
    <w:lvl w:ilvl="5">
      <w:start w:val="1"/>
      <w:numFmt w:val="bullet"/>
      <w:lvlText w:val=""/>
      <w:lvlJc w:val="left"/>
      <w:pPr>
        <w:ind w:left="2160" w:hanging="360"/>
      </w:pPr>
      <w:rPr>
        <w:rFonts w:ascii="Symbol" w:hAnsi="Symbol" w:hint="default"/>
        <w:b w:val="0"/>
        <w:color w:val="auto"/>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0B7B6B"/>
    <w:multiLevelType w:val="multilevel"/>
    <w:tmpl w:val="9656F5D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340" w:hanging="360"/>
      </w:pPr>
      <w:rPr>
        <w:color w:val="auto"/>
      </w:rPr>
    </w:lvl>
    <w:lvl w:ilvl="3">
      <w:start w:val="1"/>
      <w:numFmt w:val="decimal"/>
      <w:lvlText w:val="%4."/>
      <w:lvlJc w:val="left"/>
      <w:pPr>
        <w:ind w:left="2880" w:hanging="360"/>
      </w:pPr>
      <w:rPr>
        <w:b w:val="0"/>
        <w:i w:val="0"/>
      </w:rPr>
    </w:lvl>
    <w:lvl w:ilvl="4">
      <w:start w:val="1"/>
      <w:numFmt w:val="lowerLetter"/>
      <w:lvlText w:val="%5."/>
      <w:lvlJc w:val="left"/>
      <w:pPr>
        <w:ind w:left="3600" w:hanging="360"/>
      </w:pPr>
      <w:rPr>
        <w:b w:val="0"/>
      </w:rPr>
    </w:lvl>
    <w:lvl w:ilvl="5">
      <w:start w:val="1"/>
      <w:numFmt w:val="lowerRoman"/>
      <w:lvlText w:val="%6."/>
      <w:lvlJc w:val="right"/>
      <w:pPr>
        <w:ind w:left="4320" w:hanging="180"/>
      </w:pPr>
      <w:rPr>
        <w:b w:val="0"/>
      </w:r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6B0D68"/>
    <w:multiLevelType w:val="multilevel"/>
    <w:tmpl w:val="A13E57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decimal"/>
      <w:lvlText w:val="(%3)"/>
      <w:lvlJc w:val="left"/>
      <w:pPr>
        <w:ind w:left="1080" w:hanging="360"/>
      </w:pPr>
      <w:rPr>
        <w:rFonts w:asciiTheme="majorHAnsi" w:hAnsiTheme="majorHAnsi" w:hint="default"/>
        <w:b/>
        <w:i w:val="0"/>
        <w:color w:val="auto"/>
      </w:rPr>
    </w:lvl>
    <w:lvl w:ilvl="3">
      <w:start w:val="1"/>
      <w:numFmt w:val="lowerLetter"/>
      <w:lvlText w:val="(%4)"/>
      <w:lvlJc w:val="left"/>
      <w:pPr>
        <w:ind w:left="1440" w:hanging="360"/>
      </w:pPr>
      <w:rPr>
        <w:rFonts w:ascii="Times New Roman" w:hAnsi="Times New Roman" w:cs="Times New Roman" w:hint="default"/>
        <w:b w:val="0"/>
        <w:i w:val="0"/>
        <w:sz w:val="22"/>
        <w:szCs w:val="22"/>
      </w:rPr>
    </w:lvl>
    <w:lvl w:ilvl="4">
      <w:start w:val="1"/>
      <w:numFmt w:val="lowerRoman"/>
      <w:lvlText w:val="%5."/>
      <w:lvlJc w:val="left"/>
      <w:pPr>
        <w:ind w:left="1800" w:hanging="360"/>
      </w:pPr>
      <w:rPr>
        <w:rFonts w:ascii="Times New Roman" w:hAnsi="Times New Roman" w:cs="Times New Roman" w:hint="default"/>
        <w:b w:val="0"/>
        <w:i w:val="0"/>
      </w:rPr>
    </w:lvl>
    <w:lvl w:ilvl="5">
      <w:start w:val="1"/>
      <w:numFmt w:val="bullet"/>
      <w:lvlText w:val=""/>
      <w:lvlJc w:val="left"/>
      <w:pPr>
        <w:ind w:left="2160" w:hanging="360"/>
      </w:pPr>
      <w:rPr>
        <w:rFonts w:ascii="Symbol" w:hAnsi="Symbol" w:hint="default"/>
        <w:b w:val="0"/>
        <w:color w:val="auto"/>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DC5BC3"/>
    <w:multiLevelType w:val="hybridMultilevel"/>
    <w:tmpl w:val="9656F5D6"/>
    <w:lvl w:ilvl="0" w:tplc="B4E8DB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color w:val="auto"/>
      </w:rPr>
    </w:lvl>
    <w:lvl w:ilvl="3" w:tplc="8C984E6E">
      <w:start w:val="1"/>
      <w:numFmt w:val="decimal"/>
      <w:lvlText w:val="%4."/>
      <w:lvlJc w:val="left"/>
      <w:pPr>
        <w:ind w:left="2880" w:hanging="360"/>
      </w:pPr>
      <w:rPr>
        <w:b w:val="0"/>
        <w:i w:val="0"/>
      </w:rPr>
    </w:lvl>
    <w:lvl w:ilvl="4" w:tplc="0EBA546E">
      <w:start w:val="1"/>
      <w:numFmt w:val="lowerLetter"/>
      <w:lvlText w:val="%5."/>
      <w:lvlJc w:val="left"/>
      <w:pPr>
        <w:ind w:left="3600" w:hanging="360"/>
      </w:pPr>
      <w:rPr>
        <w:b w:val="0"/>
      </w:rPr>
    </w:lvl>
    <w:lvl w:ilvl="5" w:tplc="2D72BD5A">
      <w:start w:val="1"/>
      <w:numFmt w:val="lowerRoman"/>
      <w:lvlText w:val="%6."/>
      <w:lvlJc w:val="right"/>
      <w:pPr>
        <w:ind w:left="4320" w:hanging="180"/>
      </w:pPr>
      <w:rPr>
        <w:b w:val="0"/>
      </w:rPr>
    </w:lvl>
    <w:lvl w:ilvl="6" w:tplc="7EA8891C">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4032D"/>
    <w:multiLevelType w:val="hybridMultilevel"/>
    <w:tmpl w:val="EF9852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0262282"/>
    <w:multiLevelType w:val="multilevel"/>
    <w:tmpl w:val="55EA43C2"/>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E8E0A38"/>
    <w:multiLevelType w:val="hybridMultilevel"/>
    <w:tmpl w:val="800E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1"/>
  </w:num>
  <w:num w:numId="5">
    <w:abstractNumId w:val="9"/>
  </w:num>
  <w:num w:numId="6">
    <w:abstractNumId w:val="6"/>
  </w:num>
  <w:num w:numId="7">
    <w:abstractNumId w:val="2"/>
  </w:num>
  <w:num w:numId="8">
    <w:abstractNumId w:val="0"/>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3B"/>
    <w:rsid w:val="000278AA"/>
    <w:rsid w:val="00030177"/>
    <w:rsid w:val="000339DB"/>
    <w:rsid w:val="00037D36"/>
    <w:rsid w:val="00043A4A"/>
    <w:rsid w:val="000449CA"/>
    <w:rsid w:val="00050DDF"/>
    <w:rsid w:val="00072CB3"/>
    <w:rsid w:val="000A63A7"/>
    <w:rsid w:val="000A7366"/>
    <w:rsid w:val="000B7993"/>
    <w:rsid w:val="000C3041"/>
    <w:rsid w:val="000D337D"/>
    <w:rsid w:val="000D4EC4"/>
    <w:rsid w:val="000D591A"/>
    <w:rsid w:val="000D689D"/>
    <w:rsid w:val="000D7A2B"/>
    <w:rsid w:val="000F1D91"/>
    <w:rsid w:val="000F5CBC"/>
    <w:rsid w:val="00113DCA"/>
    <w:rsid w:val="00117787"/>
    <w:rsid w:val="00137156"/>
    <w:rsid w:val="00141EC9"/>
    <w:rsid w:val="0014688E"/>
    <w:rsid w:val="00160B87"/>
    <w:rsid w:val="00171860"/>
    <w:rsid w:val="00173888"/>
    <w:rsid w:val="001945FA"/>
    <w:rsid w:val="00196A4C"/>
    <w:rsid w:val="001A1341"/>
    <w:rsid w:val="001B3F01"/>
    <w:rsid w:val="001C67B5"/>
    <w:rsid w:val="001E044B"/>
    <w:rsid w:val="001E489C"/>
    <w:rsid w:val="001F1F3E"/>
    <w:rsid w:val="001F48FC"/>
    <w:rsid w:val="001F54EB"/>
    <w:rsid w:val="00202C98"/>
    <w:rsid w:val="002078C6"/>
    <w:rsid w:val="002125C1"/>
    <w:rsid w:val="00217038"/>
    <w:rsid w:val="00217C0D"/>
    <w:rsid w:val="00227EC0"/>
    <w:rsid w:val="00250560"/>
    <w:rsid w:val="00255CC0"/>
    <w:rsid w:val="002834CF"/>
    <w:rsid w:val="002840C5"/>
    <w:rsid w:val="0029439D"/>
    <w:rsid w:val="002A72D1"/>
    <w:rsid w:val="002A76D2"/>
    <w:rsid w:val="002C5166"/>
    <w:rsid w:val="002D1846"/>
    <w:rsid w:val="002F192C"/>
    <w:rsid w:val="002F585D"/>
    <w:rsid w:val="002F778D"/>
    <w:rsid w:val="003035F4"/>
    <w:rsid w:val="00313412"/>
    <w:rsid w:val="00324B5B"/>
    <w:rsid w:val="00325921"/>
    <w:rsid w:val="0034093D"/>
    <w:rsid w:val="003466FD"/>
    <w:rsid w:val="00347DD9"/>
    <w:rsid w:val="003509B6"/>
    <w:rsid w:val="003565E3"/>
    <w:rsid w:val="00383971"/>
    <w:rsid w:val="00395FE8"/>
    <w:rsid w:val="003A1546"/>
    <w:rsid w:val="003A568C"/>
    <w:rsid w:val="003C2F6B"/>
    <w:rsid w:val="003D4163"/>
    <w:rsid w:val="00420919"/>
    <w:rsid w:val="004353DE"/>
    <w:rsid w:val="00451997"/>
    <w:rsid w:val="00462976"/>
    <w:rsid w:val="004633B0"/>
    <w:rsid w:val="00464C93"/>
    <w:rsid w:val="0046530A"/>
    <w:rsid w:val="00467EBD"/>
    <w:rsid w:val="004760D4"/>
    <w:rsid w:val="00482B52"/>
    <w:rsid w:val="004A16C5"/>
    <w:rsid w:val="004A76AC"/>
    <w:rsid w:val="004B46C8"/>
    <w:rsid w:val="004C6301"/>
    <w:rsid w:val="004D230E"/>
    <w:rsid w:val="004F0C1D"/>
    <w:rsid w:val="005357DB"/>
    <w:rsid w:val="00541D59"/>
    <w:rsid w:val="00550552"/>
    <w:rsid w:val="00554D59"/>
    <w:rsid w:val="005712B5"/>
    <w:rsid w:val="00596EBF"/>
    <w:rsid w:val="005B0C10"/>
    <w:rsid w:val="005D2552"/>
    <w:rsid w:val="005E76E1"/>
    <w:rsid w:val="00602F8B"/>
    <w:rsid w:val="0061099A"/>
    <w:rsid w:val="00611DDB"/>
    <w:rsid w:val="00635141"/>
    <w:rsid w:val="006412E2"/>
    <w:rsid w:val="00644EB7"/>
    <w:rsid w:val="0066718F"/>
    <w:rsid w:val="006720B3"/>
    <w:rsid w:val="00677892"/>
    <w:rsid w:val="00683933"/>
    <w:rsid w:val="00684B35"/>
    <w:rsid w:val="006977F0"/>
    <w:rsid w:val="006B7C62"/>
    <w:rsid w:val="006D04EA"/>
    <w:rsid w:val="006D116F"/>
    <w:rsid w:val="006D6923"/>
    <w:rsid w:val="006E5381"/>
    <w:rsid w:val="006F1610"/>
    <w:rsid w:val="006F2B00"/>
    <w:rsid w:val="006F53F5"/>
    <w:rsid w:val="0072086B"/>
    <w:rsid w:val="00741ABD"/>
    <w:rsid w:val="00754B8A"/>
    <w:rsid w:val="00755863"/>
    <w:rsid w:val="00765CF0"/>
    <w:rsid w:val="007705EE"/>
    <w:rsid w:val="007813D1"/>
    <w:rsid w:val="007948D8"/>
    <w:rsid w:val="007A0C22"/>
    <w:rsid w:val="007B2821"/>
    <w:rsid w:val="007E3BD3"/>
    <w:rsid w:val="00812358"/>
    <w:rsid w:val="00815915"/>
    <w:rsid w:val="00817772"/>
    <w:rsid w:val="00823453"/>
    <w:rsid w:val="0082609F"/>
    <w:rsid w:val="00844022"/>
    <w:rsid w:val="0085170E"/>
    <w:rsid w:val="008561BA"/>
    <w:rsid w:val="008577AE"/>
    <w:rsid w:val="00865D0D"/>
    <w:rsid w:val="00870B54"/>
    <w:rsid w:val="008A0A15"/>
    <w:rsid w:val="008B2440"/>
    <w:rsid w:val="008B538D"/>
    <w:rsid w:val="008C7388"/>
    <w:rsid w:val="008D217E"/>
    <w:rsid w:val="008D3DBE"/>
    <w:rsid w:val="008E42BB"/>
    <w:rsid w:val="00904297"/>
    <w:rsid w:val="0095353D"/>
    <w:rsid w:val="009805A7"/>
    <w:rsid w:val="009A441D"/>
    <w:rsid w:val="009E48B4"/>
    <w:rsid w:val="009F2CB5"/>
    <w:rsid w:val="009F535D"/>
    <w:rsid w:val="009F7DA0"/>
    <w:rsid w:val="00A1124F"/>
    <w:rsid w:val="00A11528"/>
    <w:rsid w:val="00A1491E"/>
    <w:rsid w:val="00A20BFE"/>
    <w:rsid w:val="00A262D0"/>
    <w:rsid w:val="00A57232"/>
    <w:rsid w:val="00A70475"/>
    <w:rsid w:val="00A93D6E"/>
    <w:rsid w:val="00AA3EBA"/>
    <w:rsid w:val="00AE0DAB"/>
    <w:rsid w:val="00AE4F00"/>
    <w:rsid w:val="00AF0CB6"/>
    <w:rsid w:val="00AF0F38"/>
    <w:rsid w:val="00B000D0"/>
    <w:rsid w:val="00B03B7A"/>
    <w:rsid w:val="00B16FD4"/>
    <w:rsid w:val="00B56D3B"/>
    <w:rsid w:val="00B63798"/>
    <w:rsid w:val="00B65FEB"/>
    <w:rsid w:val="00B76228"/>
    <w:rsid w:val="00B91FB1"/>
    <w:rsid w:val="00B945EE"/>
    <w:rsid w:val="00B95FBD"/>
    <w:rsid w:val="00BA2516"/>
    <w:rsid w:val="00BA31B8"/>
    <w:rsid w:val="00BC007C"/>
    <w:rsid w:val="00BC12B4"/>
    <w:rsid w:val="00BE3FCF"/>
    <w:rsid w:val="00BE4FD0"/>
    <w:rsid w:val="00BF5454"/>
    <w:rsid w:val="00C00003"/>
    <w:rsid w:val="00C05C7B"/>
    <w:rsid w:val="00C139C9"/>
    <w:rsid w:val="00C34AA0"/>
    <w:rsid w:val="00C34D2C"/>
    <w:rsid w:val="00C465BA"/>
    <w:rsid w:val="00C46966"/>
    <w:rsid w:val="00C50837"/>
    <w:rsid w:val="00C5785B"/>
    <w:rsid w:val="00C6796D"/>
    <w:rsid w:val="00CA5464"/>
    <w:rsid w:val="00CB36EE"/>
    <w:rsid w:val="00CC6546"/>
    <w:rsid w:val="00CC6645"/>
    <w:rsid w:val="00CF4118"/>
    <w:rsid w:val="00CF4C1C"/>
    <w:rsid w:val="00D035B9"/>
    <w:rsid w:val="00D123B6"/>
    <w:rsid w:val="00D16820"/>
    <w:rsid w:val="00D45610"/>
    <w:rsid w:val="00D47B55"/>
    <w:rsid w:val="00D67302"/>
    <w:rsid w:val="00D8038E"/>
    <w:rsid w:val="00D81ED4"/>
    <w:rsid w:val="00D85196"/>
    <w:rsid w:val="00D86579"/>
    <w:rsid w:val="00DB5FBF"/>
    <w:rsid w:val="00DF0E59"/>
    <w:rsid w:val="00DF576D"/>
    <w:rsid w:val="00E00383"/>
    <w:rsid w:val="00E15441"/>
    <w:rsid w:val="00E42904"/>
    <w:rsid w:val="00E507EF"/>
    <w:rsid w:val="00E85452"/>
    <w:rsid w:val="00E87618"/>
    <w:rsid w:val="00EA5E14"/>
    <w:rsid w:val="00EE6CC7"/>
    <w:rsid w:val="00F17502"/>
    <w:rsid w:val="00F34D20"/>
    <w:rsid w:val="00F37FB5"/>
    <w:rsid w:val="00F4126A"/>
    <w:rsid w:val="00F649F4"/>
    <w:rsid w:val="00F764EE"/>
    <w:rsid w:val="00FC1FAD"/>
    <w:rsid w:val="00FC7009"/>
    <w:rsid w:val="00FC7DF6"/>
    <w:rsid w:val="00FD1BEC"/>
    <w:rsid w:val="00FD4041"/>
    <w:rsid w:val="00FE4A5C"/>
    <w:rsid w:val="00FF5B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6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9F"/>
    <w:pPr>
      <w:spacing w:after="0"/>
    </w:pPr>
    <w:rPr>
      <w:rFonts w:ascii="Times New Roman" w:eastAsiaTheme="minorHAnsi" w:hAnsi="Times New Roman"/>
      <w:bCs/>
      <w:sz w:val="22"/>
      <w:szCs w:val="22"/>
    </w:rPr>
  </w:style>
  <w:style w:type="paragraph" w:styleId="Heading1">
    <w:name w:val="heading 1"/>
    <w:basedOn w:val="Normal"/>
    <w:next w:val="Normal"/>
    <w:link w:val="Heading1Char"/>
    <w:autoRedefine/>
    <w:uiPriority w:val="9"/>
    <w:qFormat/>
    <w:rsid w:val="00D67302"/>
    <w:pPr>
      <w:keepNext/>
      <w:keepLines/>
      <w:numPr>
        <w:numId w:val="2"/>
      </w:numPr>
      <w:spacing w:before="120"/>
      <w:ind w:hanging="720"/>
      <w:contextualSpacing/>
      <w:outlineLvl w:val="0"/>
    </w:pPr>
    <w:rPr>
      <w:rFonts w:eastAsiaTheme="majorEastAsia" w:cstheme="majorBidi"/>
      <w:bCs w:val="0"/>
      <w:caps/>
      <w:spacing w:val="20"/>
      <w:sz w:val="48"/>
      <w:szCs w:val="28"/>
      <w:lang w:val="en-GB"/>
    </w:rPr>
  </w:style>
  <w:style w:type="paragraph" w:styleId="Heading3">
    <w:name w:val="heading 3"/>
    <w:basedOn w:val="Normal"/>
    <w:next w:val="Normal"/>
    <w:link w:val="Heading3Char"/>
    <w:uiPriority w:val="9"/>
    <w:semiHidden/>
    <w:unhideWhenUsed/>
    <w:qFormat/>
    <w:rsid w:val="001C67B5"/>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semiHidden/>
    <w:rsid w:val="00755863"/>
    <w:pPr>
      <w:widowControl w:val="0"/>
      <w:suppressLineNumbers/>
      <w:suppressAutoHyphens/>
      <w:spacing w:before="86" w:after="86"/>
      <w:ind w:left="283" w:hanging="283"/>
    </w:pPr>
    <w:rPr>
      <w:rFonts w:cs="Verdana"/>
    </w:rPr>
  </w:style>
  <w:style w:type="character" w:customStyle="1" w:styleId="EndnoteTextChar">
    <w:name w:val="Endnote Text Char"/>
    <w:basedOn w:val="DefaultParagraphFont"/>
    <w:link w:val="EndnoteText"/>
    <w:uiPriority w:val="99"/>
    <w:semiHidden/>
    <w:rsid w:val="00755863"/>
    <w:rPr>
      <w:rFonts w:cs="Verdana"/>
    </w:rPr>
  </w:style>
  <w:style w:type="character" w:customStyle="1" w:styleId="EndnoteCharacters">
    <w:name w:val="Endnote Characters"/>
    <w:uiPriority w:val="99"/>
    <w:rsid w:val="00BC12B4"/>
    <w:rPr>
      <w:rFonts w:ascii="Times New Roman" w:hAnsi="Times New Roman"/>
      <w:sz w:val="20"/>
    </w:rPr>
  </w:style>
  <w:style w:type="paragraph" w:styleId="FootnoteText">
    <w:name w:val="footnote text"/>
    <w:basedOn w:val="Normal"/>
    <w:link w:val="FootnoteTextChar"/>
    <w:autoRedefine/>
    <w:uiPriority w:val="99"/>
    <w:unhideWhenUsed/>
    <w:qFormat/>
    <w:rsid w:val="00F17502"/>
    <w:pPr>
      <w:spacing w:after="120"/>
      <w:ind w:left="540" w:hanging="180"/>
    </w:pPr>
    <w:rPr>
      <w:sz w:val="18"/>
      <w:szCs w:val="24"/>
    </w:rPr>
  </w:style>
  <w:style w:type="character" w:customStyle="1" w:styleId="FootnoteTextChar">
    <w:name w:val="Footnote Text Char"/>
    <w:basedOn w:val="DefaultParagraphFont"/>
    <w:link w:val="FootnoteText"/>
    <w:uiPriority w:val="99"/>
    <w:rsid w:val="00F17502"/>
    <w:rPr>
      <w:rFonts w:ascii="Times New Roman" w:eastAsiaTheme="minorHAnsi" w:hAnsi="Times New Roman"/>
      <w:bCs/>
      <w:sz w:val="18"/>
    </w:rPr>
  </w:style>
  <w:style w:type="character" w:customStyle="1" w:styleId="Footnotenumber">
    <w:name w:val="Footnote number"/>
    <w:basedOn w:val="FootnoteReference"/>
    <w:rsid w:val="003509B6"/>
    <w:rPr>
      <w:rFonts w:ascii="Times New Roman" w:hAnsi="Times New Roman"/>
      <w:sz w:val="18"/>
      <w:vertAlign w:val="superscript"/>
    </w:rPr>
  </w:style>
  <w:style w:type="character" w:styleId="FootnoteReference">
    <w:name w:val="footnote reference"/>
    <w:basedOn w:val="DefaultParagraphFont"/>
    <w:uiPriority w:val="99"/>
    <w:unhideWhenUsed/>
    <w:rsid w:val="003509B6"/>
    <w:rPr>
      <w:vertAlign w:val="superscript"/>
    </w:rPr>
  </w:style>
  <w:style w:type="paragraph" w:customStyle="1" w:styleId="Footnotetext0">
    <w:name w:val="Footnote text"/>
    <w:basedOn w:val="FootnoteText"/>
    <w:next w:val="Normal"/>
    <w:autoRedefine/>
    <w:qFormat/>
    <w:rsid w:val="00AF0F38"/>
    <w:pPr>
      <w:ind w:left="274" w:hanging="274"/>
    </w:pPr>
    <w:rPr>
      <w:rFonts w:cs="Times New Roman"/>
      <w:szCs w:val="20"/>
    </w:rPr>
  </w:style>
  <w:style w:type="character" w:customStyle="1" w:styleId="Heading1Char">
    <w:name w:val="Heading 1 Char"/>
    <w:basedOn w:val="DefaultParagraphFont"/>
    <w:link w:val="Heading1"/>
    <w:uiPriority w:val="9"/>
    <w:rsid w:val="00D67302"/>
    <w:rPr>
      <w:rFonts w:eastAsiaTheme="majorEastAsia" w:cstheme="majorBidi"/>
      <w:bCs/>
      <w:caps/>
      <w:spacing w:val="20"/>
      <w:sz w:val="48"/>
      <w:szCs w:val="28"/>
      <w:lang w:val="en-GB"/>
    </w:rPr>
  </w:style>
  <w:style w:type="paragraph" w:styleId="ListParagraph">
    <w:name w:val="List Paragraph"/>
    <w:basedOn w:val="Normal"/>
    <w:uiPriority w:val="34"/>
    <w:qFormat/>
    <w:rsid w:val="00B56D3B"/>
    <w:pPr>
      <w:ind w:left="720"/>
      <w:contextualSpacing/>
    </w:pPr>
  </w:style>
  <w:style w:type="paragraph" w:styleId="BalloonText">
    <w:name w:val="Balloon Text"/>
    <w:basedOn w:val="Normal"/>
    <w:link w:val="BalloonTextChar"/>
    <w:uiPriority w:val="99"/>
    <w:semiHidden/>
    <w:unhideWhenUsed/>
    <w:rsid w:val="00B56D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D3B"/>
    <w:rPr>
      <w:rFonts w:ascii="Lucida Grande" w:eastAsiaTheme="minorHAnsi" w:hAnsi="Lucida Grande" w:cs="Lucida Grande"/>
      <w:b/>
      <w:bCs/>
      <w:sz w:val="18"/>
      <w:szCs w:val="18"/>
    </w:rPr>
  </w:style>
  <w:style w:type="character" w:styleId="Hyperlink">
    <w:name w:val="Hyperlink"/>
    <w:basedOn w:val="DefaultParagraphFont"/>
    <w:uiPriority w:val="99"/>
    <w:unhideWhenUsed/>
    <w:rsid w:val="00BE4FD0"/>
    <w:rPr>
      <w:color w:val="0000FF" w:themeColor="hyperlink"/>
      <w:u w:val="single"/>
    </w:rPr>
  </w:style>
  <w:style w:type="paragraph" w:styleId="Footer">
    <w:name w:val="footer"/>
    <w:basedOn w:val="Normal"/>
    <w:link w:val="FooterChar"/>
    <w:uiPriority w:val="99"/>
    <w:unhideWhenUsed/>
    <w:rsid w:val="00FC1FAD"/>
    <w:pPr>
      <w:tabs>
        <w:tab w:val="center" w:pos="4320"/>
        <w:tab w:val="right" w:pos="8640"/>
      </w:tabs>
    </w:pPr>
  </w:style>
  <w:style w:type="character" w:customStyle="1" w:styleId="FooterChar">
    <w:name w:val="Footer Char"/>
    <w:basedOn w:val="DefaultParagraphFont"/>
    <w:link w:val="Footer"/>
    <w:uiPriority w:val="99"/>
    <w:rsid w:val="00FC1FAD"/>
    <w:rPr>
      <w:rFonts w:eastAsiaTheme="minorHAnsi"/>
      <w:b/>
      <w:bCs/>
      <w:sz w:val="22"/>
      <w:szCs w:val="22"/>
    </w:rPr>
  </w:style>
  <w:style w:type="character" w:styleId="PageNumber">
    <w:name w:val="page number"/>
    <w:basedOn w:val="DefaultParagraphFont"/>
    <w:uiPriority w:val="99"/>
    <w:semiHidden/>
    <w:unhideWhenUsed/>
    <w:rsid w:val="00FC1FAD"/>
  </w:style>
  <w:style w:type="paragraph" w:styleId="Header">
    <w:name w:val="header"/>
    <w:basedOn w:val="Normal"/>
    <w:link w:val="HeaderChar"/>
    <w:uiPriority w:val="99"/>
    <w:unhideWhenUsed/>
    <w:rsid w:val="00FC1FAD"/>
    <w:pPr>
      <w:tabs>
        <w:tab w:val="center" w:pos="4320"/>
        <w:tab w:val="right" w:pos="8640"/>
      </w:tabs>
    </w:pPr>
  </w:style>
  <w:style w:type="character" w:customStyle="1" w:styleId="HeaderChar">
    <w:name w:val="Header Char"/>
    <w:basedOn w:val="DefaultParagraphFont"/>
    <w:link w:val="Header"/>
    <w:uiPriority w:val="99"/>
    <w:rsid w:val="00FC1FAD"/>
    <w:rPr>
      <w:rFonts w:eastAsiaTheme="minorHAnsi"/>
      <w:b/>
      <w:bCs/>
      <w:sz w:val="22"/>
      <w:szCs w:val="22"/>
    </w:rPr>
  </w:style>
  <w:style w:type="character" w:styleId="FollowedHyperlink">
    <w:name w:val="FollowedHyperlink"/>
    <w:basedOn w:val="DefaultParagraphFont"/>
    <w:uiPriority w:val="99"/>
    <w:semiHidden/>
    <w:unhideWhenUsed/>
    <w:rsid w:val="007A0C22"/>
    <w:rPr>
      <w:color w:val="800080" w:themeColor="followedHyperlink"/>
      <w:u w:val="single"/>
    </w:rPr>
  </w:style>
  <w:style w:type="character" w:customStyle="1" w:styleId="Heading3Char">
    <w:name w:val="Heading 3 Char"/>
    <w:basedOn w:val="DefaultParagraphFont"/>
    <w:link w:val="Heading3"/>
    <w:uiPriority w:val="9"/>
    <w:semiHidden/>
    <w:rsid w:val="001C67B5"/>
    <w:rPr>
      <w:rFonts w:asciiTheme="majorHAnsi" w:eastAsiaTheme="majorEastAsia" w:hAnsiTheme="majorHAnsi" w:cstheme="majorBidi"/>
      <w:color w:val="4F81BD" w:themeColor="accent1"/>
      <w:sz w:val="22"/>
      <w:szCs w:val="22"/>
    </w:rPr>
  </w:style>
  <w:style w:type="character" w:styleId="EndnoteReference">
    <w:name w:val="endnote reference"/>
    <w:basedOn w:val="DefaultParagraphFont"/>
    <w:uiPriority w:val="99"/>
    <w:unhideWhenUsed/>
    <w:rsid w:val="00C05C7B"/>
    <w:rPr>
      <w:vertAlign w:val="superscript"/>
    </w:rPr>
  </w:style>
  <w:style w:type="table" w:styleId="TableGrid">
    <w:name w:val="Table Grid"/>
    <w:basedOn w:val="TableNormal"/>
    <w:uiPriority w:val="59"/>
    <w:rsid w:val="007B282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B2440"/>
    <w:rPr>
      <w:i/>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9F"/>
    <w:pPr>
      <w:spacing w:after="0"/>
    </w:pPr>
    <w:rPr>
      <w:rFonts w:ascii="Times New Roman" w:eastAsiaTheme="minorHAnsi" w:hAnsi="Times New Roman"/>
      <w:bCs/>
      <w:sz w:val="22"/>
      <w:szCs w:val="22"/>
    </w:rPr>
  </w:style>
  <w:style w:type="paragraph" w:styleId="Heading1">
    <w:name w:val="heading 1"/>
    <w:basedOn w:val="Normal"/>
    <w:next w:val="Normal"/>
    <w:link w:val="Heading1Char"/>
    <w:autoRedefine/>
    <w:uiPriority w:val="9"/>
    <w:qFormat/>
    <w:rsid w:val="00D67302"/>
    <w:pPr>
      <w:keepNext/>
      <w:keepLines/>
      <w:numPr>
        <w:numId w:val="2"/>
      </w:numPr>
      <w:spacing w:before="120"/>
      <w:ind w:hanging="720"/>
      <w:contextualSpacing/>
      <w:outlineLvl w:val="0"/>
    </w:pPr>
    <w:rPr>
      <w:rFonts w:eastAsiaTheme="majorEastAsia" w:cstheme="majorBidi"/>
      <w:bCs w:val="0"/>
      <w:caps/>
      <w:spacing w:val="20"/>
      <w:sz w:val="48"/>
      <w:szCs w:val="28"/>
      <w:lang w:val="en-GB"/>
    </w:rPr>
  </w:style>
  <w:style w:type="paragraph" w:styleId="Heading3">
    <w:name w:val="heading 3"/>
    <w:basedOn w:val="Normal"/>
    <w:next w:val="Normal"/>
    <w:link w:val="Heading3Char"/>
    <w:uiPriority w:val="9"/>
    <w:semiHidden/>
    <w:unhideWhenUsed/>
    <w:qFormat/>
    <w:rsid w:val="001C67B5"/>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semiHidden/>
    <w:rsid w:val="00755863"/>
    <w:pPr>
      <w:widowControl w:val="0"/>
      <w:suppressLineNumbers/>
      <w:suppressAutoHyphens/>
      <w:spacing w:before="86" w:after="86"/>
      <w:ind w:left="283" w:hanging="283"/>
    </w:pPr>
    <w:rPr>
      <w:rFonts w:cs="Verdana"/>
    </w:rPr>
  </w:style>
  <w:style w:type="character" w:customStyle="1" w:styleId="EndnoteTextChar">
    <w:name w:val="Endnote Text Char"/>
    <w:basedOn w:val="DefaultParagraphFont"/>
    <w:link w:val="EndnoteText"/>
    <w:uiPriority w:val="99"/>
    <w:semiHidden/>
    <w:rsid w:val="00755863"/>
    <w:rPr>
      <w:rFonts w:cs="Verdana"/>
    </w:rPr>
  </w:style>
  <w:style w:type="character" w:customStyle="1" w:styleId="EndnoteCharacters">
    <w:name w:val="Endnote Characters"/>
    <w:uiPriority w:val="99"/>
    <w:rsid w:val="00BC12B4"/>
    <w:rPr>
      <w:rFonts w:ascii="Times New Roman" w:hAnsi="Times New Roman"/>
      <w:sz w:val="20"/>
    </w:rPr>
  </w:style>
  <w:style w:type="paragraph" w:styleId="FootnoteText">
    <w:name w:val="footnote text"/>
    <w:basedOn w:val="Normal"/>
    <w:link w:val="FootnoteTextChar"/>
    <w:autoRedefine/>
    <w:uiPriority w:val="99"/>
    <w:unhideWhenUsed/>
    <w:qFormat/>
    <w:rsid w:val="00F17502"/>
    <w:pPr>
      <w:spacing w:after="120"/>
      <w:ind w:left="540" w:hanging="180"/>
    </w:pPr>
    <w:rPr>
      <w:sz w:val="18"/>
      <w:szCs w:val="24"/>
    </w:rPr>
  </w:style>
  <w:style w:type="character" w:customStyle="1" w:styleId="FootnoteTextChar">
    <w:name w:val="Footnote Text Char"/>
    <w:basedOn w:val="DefaultParagraphFont"/>
    <w:link w:val="FootnoteText"/>
    <w:uiPriority w:val="99"/>
    <w:rsid w:val="00F17502"/>
    <w:rPr>
      <w:rFonts w:ascii="Times New Roman" w:eastAsiaTheme="minorHAnsi" w:hAnsi="Times New Roman"/>
      <w:bCs/>
      <w:sz w:val="18"/>
    </w:rPr>
  </w:style>
  <w:style w:type="character" w:customStyle="1" w:styleId="Footnotenumber">
    <w:name w:val="Footnote number"/>
    <w:basedOn w:val="FootnoteReference"/>
    <w:rsid w:val="003509B6"/>
    <w:rPr>
      <w:rFonts w:ascii="Times New Roman" w:hAnsi="Times New Roman"/>
      <w:sz w:val="18"/>
      <w:vertAlign w:val="superscript"/>
    </w:rPr>
  </w:style>
  <w:style w:type="character" w:styleId="FootnoteReference">
    <w:name w:val="footnote reference"/>
    <w:basedOn w:val="DefaultParagraphFont"/>
    <w:uiPriority w:val="99"/>
    <w:unhideWhenUsed/>
    <w:rsid w:val="003509B6"/>
    <w:rPr>
      <w:vertAlign w:val="superscript"/>
    </w:rPr>
  </w:style>
  <w:style w:type="paragraph" w:customStyle="1" w:styleId="Footnotetext0">
    <w:name w:val="Footnote text"/>
    <w:basedOn w:val="FootnoteText"/>
    <w:next w:val="Normal"/>
    <w:autoRedefine/>
    <w:qFormat/>
    <w:rsid w:val="00AF0F38"/>
    <w:pPr>
      <w:ind w:left="274" w:hanging="274"/>
    </w:pPr>
    <w:rPr>
      <w:rFonts w:cs="Times New Roman"/>
      <w:szCs w:val="20"/>
    </w:rPr>
  </w:style>
  <w:style w:type="character" w:customStyle="1" w:styleId="Heading1Char">
    <w:name w:val="Heading 1 Char"/>
    <w:basedOn w:val="DefaultParagraphFont"/>
    <w:link w:val="Heading1"/>
    <w:uiPriority w:val="9"/>
    <w:rsid w:val="00D67302"/>
    <w:rPr>
      <w:rFonts w:eastAsiaTheme="majorEastAsia" w:cstheme="majorBidi"/>
      <w:bCs/>
      <w:caps/>
      <w:spacing w:val="20"/>
      <w:sz w:val="48"/>
      <w:szCs w:val="28"/>
      <w:lang w:val="en-GB"/>
    </w:rPr>
  </w:style>
  <w:style w:type="paragraph" w:styleId="ListParagraph">
    <w:name w:val="List Paragraph"/>
    <w:basedOn w:val="Normal"/>
    <w:uiPriority w:val="34"/>
    <w:qFormat/>
    <w:rsid w:val="00B56D3B"/>
    <w:pPr>
      <w:ind w:left="720"/>
      <w:contextualSpacing/>
    </w:pPr>
  </w:style>
  <w:style w:type="paragraph" w:styleId="BalloonText">
    <w:name w:val="Balloon Text"/>
    <w:basedOn w:val="Normal"/>
    <w:link w:val="BalloonTextChar"/>
    <w:uiPriority w:val="99"/>
    <w:semiHidden/>
    <w:unhideWhenUsed/>
    <w:rsid w:val="00B56D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D3B"/>
    <w:rPr>
      <w:rFonts w:ascii="Lucida Grande" w:eastAsiaTheme="minorHAnsi" w:hAnsi="Lucida Grande" w:cs="Lucida Grande"/>
      <w:b/>
      <w:bCs/>
      <w:sz w:val="18"/>
      <w:szCs w:val="18"/>
    </w:rPr>
  </w:style>
  <w:style w:type="character" w:styleId="Hyperlink">
    <w:name w:val="Hyperlink"/>
    <w:basedOn w:val="DefaultParagraphFont"/>
    <w:uiPriority w:val="99"/>
    <w:unhideWhenUsed/>
    <w:rsid w:val="00BE4FD0"/>
    <w:rPr>
      <w:color w:val="0000FF" w:themeColor="hyperlink"/>
      <w:u w:val="single"/>
    </w:rPr>
  </w:style>
  <w:style w:type="paragraph" w:styleId="Footer">
    <w:name w:val="footer"/>
    <w:basedOn w:val="Normal"/>
    <w:link w:val="FooterChar"/>
    <w:uiPriority w:val="99"/>
    <w:unhideWhenUsed/>
    <w:rsid w:val="00FC1FAD"/>
    <w:pPr>
      <w:tabs>
        <w:tab w:val="center" w:pos="4320"/>
        <w:tab w:val="right" w:pos="8640"/>
      </w:tabs>
    </w:pPr>
  </w:style>
  <w:style w:type="character" w:customStyle="1" w:styleId="FooterChar">
    <w:name w:val="Footer Char"/>
    <w:basedOn w:val="DefaultParagraphFont"/>
    <w:link w:val="Footer"/>
    <w:uiPriority w:val="99"/>
    <w:rsid w:val="00FC1FAD"/>
    <w:rPr>
      <w:rFonts w:eastAsiaTheme="minorHAnsi"/>
      <w:b/>
      <w:bCs/>
      <w:sz w:val="22"/>
      <w:szCs w:val="22"/>
    </w:rPr>
  </w:style>
  <w:style w:type="character" w:styleId="PageNumber">
    <w:name w:val="page number"/>
    <w:basedOn w:val="DefaultParagraphFont"/>
    <w:uiPriority w:val="99"/>
    <w:semiHidden/>
    <w:unhideWhenUsed/>
    <w:rsid w:val="00FC1FAD"/>
  </w:style>
  <w:style w:type="paragraph" w:styleId="Header">
    <w:name w:val="header"/>
    <w:basedOn w:val="Normal"/>
    <w:link w:val="HeaderChar"/>
    <w:uiPriority w:val="99"/>
    <w:unhideWhenUsed/>
    <w:rsid w:val="00FC1FAD"/>
    <w:pPr>
      <w:tabs>
        <w:tab w:val="center" w:pos="4320"/>
        <w:tab w:val="right" w:pos="8640"/>
      </w:tabs>
    </w:pPr>
  </w:style>
  <w:style w:type="character" w:customStyle="1" w:styleId="HeaderChar">
    <w:name w:val="Header Char"/>
    <w:basedOn w:val="DefaultParagraphFont"/>
    <w:link w:val="Header"/>
    <w:uiPriority w:val="99"/>
    <w:rsid w:val="00FC1FAD"/>
    <w:rPr>
      <w:rFonts w:eastAsiaTheme="minorHAnsi"/>
      <w:b/>
      <w:bCs/>
      <w:sz w:val="22"/>
      <w:szCs w:val="22"/>
    </w:rPr>
  </w:style>
  <w:style w:type="character" w:styleId="FollowedHyperlink">
    <w:name w:val="FollowedHyperlink"/>
    <w:basedOn w:val="DefaultParagraphFont"/>
    <w:uiPriority w:val="99"/>
    <w:semiHidden/>
    <w:unhideWhenUsed/>
    <w:rsid w:val="007A0C22"/>
    <w:rPr>
      <w:color w:val="800080" w:themeColor="followedHyperlink"/>
      <w:u w:val="single"/>
    </w:rPr>
  </w:style>
  <w:style w:type="character" w:customStyle="1" w:styleId="Heading3Char">
    <w:name w:val="Heading 3 Char"/>
    <w:basedOn w:val="DefaultParagraphFont"/>
    <w:link w:val="Heading3"/>
    <w:uiPriority w:val="9"/>
    <w:semiHidden/>
    <w:rsid w:val="001C67B5"/>
    <w:rPr>
      <w:rFonts w:asciiTheme="majorHAnsi" w:eastAsiaTheme="majorEastAsia" w:hAnsiTheme="majorHAnsi" w:cstheme="majorBidi"/>
      <w:color w:val="4F81BD" w:themeColor="accent1"/>
      <w:sz w:val="22"/>
      <w:szCs w:val="22"/>
    </w:rPr>
  </w:style>
  <w:style w:type="character" w:styleId="EndnoteReference">
    <w:name w:val="endnote reference"/>
    <w:basedOn w:val="DefaultParagraphFont"/>
    <w:uiPriority w:val="99"/>
    <w:unhideWhenUsed/>
    <w:rsid w:val="00C05C7B"/>
    <w:rPr>
      <w:vertAlign w:val="superscript"/>
    </w:rPr>
  </w:style>
  <w:style w:type="table" w:styleId="TableGrid">
    <w:name w:val="Table Grid"/>
    <w:basedOn w:val="TableNormal"/>
    <w:uiPriority w:val="59"/>
    <w:rsid w:val="007B282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B2440"/>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7991">
      <w:bodyDiv w:val="1"/>
      <w:marLeft w:val="0"/>
      <w:marRight w:val="0"/>
      <w:marTop w:val="0"/>
      <w:marBottom w:val="0"/>
      <w:divBdr>
        <w:top w:val="none" w:sz="0" w:space="0" w:color="auto"/>
        <w:left w:val="none" w:sz="0" w:space="0" w:color="auto"/>
        <w:bottom w:val="none" w:sz="0" w:space="0" w:color="auto"/>
        <w:right w:val="none" w:sz="0" w:space="0" w:color="auto"/>
      </w:divBdr>
    </w:div>
    <w:div w:id="482627518">
      <w:bodyDiv w:val="1"/>
      <w:marLeft w:val="0"/>
      <w:marRight w:val="0"/>
      <w:marTop w:val="0"/>
      <w:marBottom w:val="0"/>
      <w:divBdr>
        <w:top w:val="none" w:sz="0" w:space="0" w:color="auto"/>
        <w:left w:val="none" w:sz="0" w:space="0" w:color="auto"/>
        <w:bottom w:val="none" w:sz="0" w:space="0" w:color="auto"/>
        <w:right w:val="none" w:sz="0" w:space="0" w:color="auto"/>
      </w:divBdr>
    </w:div>
    <w:div w:id="503591218">
      <w:bodyDiv w:val="1"/>
      <w:marLeft w:val="0"/>
      <w:marRight w:val="0"/>
      <w:marTop w:val="0"/>
      <w:marBottom w:val="0"/>
      <w:divBdr>
        <w:top w:val="none" w:sz="0" w:space="0" w:color="auto"/>
        <w:left w:val="none" w:sz="0" w:space="0" w:color="auto"/>
        <w:bottom w:val="none" w:sz="0" w:space="0" w:color="auto"/>
        <w:right w:val="none" w:sz="0" w:space="0" w:color="auto"/>
      </w:divBdr>
    </w:div>
    <w:div w:id="527303518">
      <w:bodyDiv w:val="1"/>
      <w:marLeft w:val="0"/>
      <w:marRight w:val="0"/>
      <w:marTop w:val="0"/>
      <w:marBottom w:val="0"/>
      <w:divBdr>
        <w:top w:val="none" w:sz="0" w:space="0" w:color="auto"/>
        <w:left w:val="none" w:sz="0" w:space="0" w:color="auto"/>
        <w:bottom w:val="none" w:sz="0" w:space="0" w:color="auto"/>
        <w:right w:val="none" w:sz="0" w:space="0" w:color="auto"/>
      </w:divBdr>
    </w:div>
    <w:div w:id="536698826">
      <w:bodyDiv w:val="1"/>
      <w:marLeft w:val="0"/>
      <w:marRight w:val="0"/>
      <w:marTop w:val="0"/>
      <w:marBottom w:val="0"/>
      <w:divBdr>
        <w:top w:val="none" w:sz="0" w:space="0" w:color="auto"/>
        <w:left w:val="none" w:sz="0" w:space="0" w:color="auto"/>
        <w:bottom w:val="none" w:sz="0" w:space="0" w:color="auto"/>
        <w:right w:val="none" w:sz="0" w:space="0" w:color="auto"/>
      </w:divBdr>
    </w:div>
    <w:div w:id="539827752">
      <w:bodyDiv w:val="1"/>
      <w:marLeft w:val="0"/>
      <w:marRight w:val="0"/>
      <w:marTop w:val="0"/>
      <w:marBottom w:val="0"/>
      <w:divBdr>
        <w:top w:val="none" w:sz="0" w:space="0" w:color="auto"/>
        <w:left w:val="none" w:sz="0" w:space="0" w:color="auto"/>
        <w:bottom w:val="none" w:sz="0" w:space="0" w:color="auto"/>
        <w:right w:val="none" w:sz="0" w:space="0" w:color="auto"/>
      </w:divBdr>
    </w:div>
    <w:div w:id="611860263">
      <w:bodyDiv w:val="1"/>
      <w:marLeft w:val="0"/>
      <w:marRight w:val="0"/>
      <w:marTop w:val="0"/>
      <w:marBottom w:val="0"/>
      <w:divBdr>
        <w:top w:val="none" w:sz="0" w:space="0" w:color="auto"/>
        <w:left w:val="none" w:sz="0" w:space="0" w:color="auto"/>
        <w:bottom w:val="none" w:sz="0" w:space="0" w:color="auto"/>
        <w:right w:val="none" w:sz="0" w:space="0" w:color="auto"/>
      </w:divBdr>
    </w:div>
    <w:div w:id="777603858">
      <w:bodyDiv w:val="1"/>
      <w:marLeft w:val="0"/>
      <w:marRight w:val="0"/>
      <w:marTop w:val="0"/>
      <w:marBottom w:val="0"/>
      <w:divBdr>
        <w:top w:val="none" w:sz="0" w:space="0" w:color="auto"/>
        <w:left w:val="none" w:sz="0" w:space="0" w:color="auto"/>
        <w:bottom w:val="none" w:sz="0" w:space="0" w:color="auto"/>
        <w:right w:val="none" w:sz="0" w:space="0" w:color="auto"/>
      </w:divBdr>
    </w:div>
    <w:div w:id="790901087">
      <w:bodyDiv w:val="1"/>
      <w:marLeft w:val="0"/>
      <w:marRight w:val="0"/>
      <w:marTop w:val="0"/>
      <w:marBottom w:val="0"/>
      <w:divBdr>
        <w:top w:val="none" w:sz="0" w:space="0" w:color="auto"/>
        <w:left w:val="none" w:sz="0" w:space="0" w:color="auto"/>
        <w:bottom w:val="none" w:sz="0" w:space="0" w:color="auto"/>
        <w:right w:val="none" w:sz="0" w:space="0" w:color="auto"/>
      </w:divBdr>
    </w:div>
    <w:div w:id="1105418234">
      <w:bodyDiv w:val="1"/>
      <w:marLeft w:val="0"/>
      <w:marRight w:val="0"/>
      <w:marTop w:val="0"/>
      <w:marBottom w:val="0"/>
      <w:divBdr>
        <w:top w:val="none" w:sz="0" w:space="0" w:color="auto"/>
        <w:left w:val="none" w:sz="0" w:space="0" w:color="auto"/>
        <w:bottom w:val="none" w:sz="0" w:space="0" w:color="auto"/>
        <w:right w:val="none" w:sz="0" w:space="0" w:color="auto"/>
      </w:divBdr>
    </w:div>
    <w:div w:id="1206025662">
      <w:bodyDiv w:val="1"/>
      <w:marLeft w:val="0"/>
      <w:marRight w:val="0"/>
      <w:marTop w:val="0"/>
      <w:marBottom w:val="0"/>
      <w:divBdr>
        <w:top w:val="none" w:sz="0" w:space="0" w:color="auto"/>
        <w:left w:val="none" w:sz="0" w:space="0" w:color="auto"/>
        <w:bottom w:val="none" w:sz="0" w:space="0" w:color="auto"/>
        <w:right w:val="none" w:sz="0" w:space="0" w:color="auto"/>
      </w:divBdr>
    </w:div>
    <w:div w:id="1249073676">
      <w:bodyDiv w:val="1"/>
      <w:marLeft w:val="0"/>
      <w:marRight w:val="0"/>
      <w:marTop w:val="0"/>
      <w:marBottom w:val="0"/>
      <w:divBdr>
        <w:top w:val="none" w:sz="0" w:space="0" w:color="auto"/>
        <w:left w:val="none" w:sz="0" w:space="0" w:color="auto"/>
        <w:bottom w:val="none" w:sz="0" w:space="0" w:color="auto"/>
        <w:right w:val="none" w:sz="0" w:space="0" w:color="auto"/>
      </w:divBdr>
    </w:div>
    <w:div w:id="1446188928">
      <w:bodyDiv w:val="1"/>
      <w:marLeft w:val="0"/>
      <w:marRight w:val="0"/>
      <w:marTop w:val="0"/>
      <w:marBottom w:val="0"/>
      <w:divBdr>
        <w:top w:val="none" w:sz="0" w:space="0" w:color="auto"/>
        <w:left w:val="none" w:sz="0" w:space="0" w:color="auto"/>
        <w:bottom w:val="none" w:sz="0" w:space="0" w:color="auto"/>
        <w:right w:val="none" w:sz="0" w:space="0" w:color="auto"/>
      </w:divBdr>
    </w:div>
    <w:div w:id="1767572770">
      <w:bodyDiv w:val="1"/>
      <w:marLeft w:val="0"/>
      <w:marRight w:val="0"/>
      <w:marTop w:val="0"/>
      <w:marBottom w:val="0"/>
      <w:divBdr>
        <w:top w:val="none" w:sz="0" w:space="0" w:color="auto"/>
        <w:left w:val="none" w:sz="0" w:space="0" w:color="auto"/>
        <w:bottom w:val="none" w:sz="0" w:space="0" w:color="auto"/>
        <w:right w:val="none" w:sz="0" w:space="0" w:color="auto"/>
      </w:divBdr>
    </w:div>
    <w:div w:id="2003965625">
      <w:bodyDiv w:val="1"/>
      <w:marLeft w:val="0"/>
      <w:marRight w:val="0"/>
      <w:marTop w:val="0"/>
      <w:marBottom w:val="0"/>
      <w:divBdr>
        <w:top w:val="none" w:sz="0" w:space="0" w:color="auto"/>
        <w:left w:val="none" w:sz="0" w:space="0" w:color="auto"/>
        <w:bottom w:val="none" w:sz="0" w:space="0" w:color="auto"/>
        <w:right w:val="none" w:sz="0" w:space="0" w:color="auto"/>
      </w:divBdr>
    </w:div>
    <w:div w:id="210036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icar.ngo/" TargetMode="External"/><Relationship Id="rId13" Type="http://schemas.openxmlformats.org/officeDocument/2006/relationships/hyperlink" Target="http://icar.ngo/initiatives/procurement/" TargetMode="External"/><Relationship Id="rId14" Type="http://schemas.openxmlformats.org/officeDocument/2006/relationships/hyperlink" Target="http://icar.ngo/analysis/submission-to-the-u-s-national-action-plan-on-responsible-business-conduct-regarding-public-procurement/"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s://schoolnutrition.org/AboutSchoolMeals/SchoolMealTrendsStats/" TargetMode="External"/><Relationship Id="rId21" Type="http://schemas.openxmlformats.org/officeDocument/2006/relationships/hyperlink" Target="http://www.indexmundi.com/commodities/?commodity=fish-meal" TargetMode="External"/><Relationship Id="rId22" Type="http://schemas.openxmlformats.org/officeDocument/2006/relationships/hyperlink" Target="http://www.indexmundi.com/commodities/?commodity=chicken" TargetMode="External"/><Relationship Id="rId23" Type="http://schemas.openxmlformats.org/officeDocument/2006/relationships/hyperlink" Target="https://schoolnutrition.org/AboutSchoolMeals/SchoolMealTrendsStats/" TargetMode="External"/><Relationship Id="rId24" Type="http://schemas.openxmlformats.org/officeDocument/2006/relationships/hyperlink" Target="https://schoolnutrition.org/AboutSchoolMeals/SchoolMealTrendsStats/" TargetMode="External"/><Relationship Id="rId25" Type="http://schemas.openxmlformats.org/officeDocument/2006/relationships/hyperlink" Target="http://www.wsj.com/articles/SB10001424052702303743604579352793666178318" TargetMode="External"/><Relationship Id="rId26" Type="http://schemas.openxmlformats.org/officeDocument/2006/relationships/hyperlink" Target="http://www.mercvt.org/acmp/index.htm" TargetMode="External"/><Relationship Id="rId27" Type="http://schemas.openxmlformats.org/officeDocument/2006/relationships/hyperlink" Target="http://www.ilo.org/dyn/normlex/en/f?p=NORMLEXPUB:12100:0::NO:12100:P12100_INSTRUMENT_ID:312200:NO" TargetMode="External"/><Relationship Id="rId28" Type="http://schemas.openxmlformats.org/officeDocument/2006/relationships/hyperlink" Target="http://www.ilo.org/dyn/normlex/en/f?p=NORMLEXPUB:12100:0::NO::P12100_ILO_CODE:C188" TargetMode="External"/><Relationship Id="rId29" Type="http://schemas.openxmlformats.org/officeDocument/2006/relationships/hyperlink" Target="http://www.state.gov/j/tip/rls/tiprpt/2015/" TargetMode="External"/><Relationship Id="rId1" Type="http://schemas.openxmlformats.org/officeDocument/2006/relationships/hyperlink" Target="http://www.nytimes.com/interactive/2015/07/24/world/the-outlaw-ocean.html?_r=0" TargetMode="External"/><Relationship Id="rId2" Type="http://schemas.openxmlformats.org/officeDocument/2006/relationships/hyperlink" Target="http://www.sciencedirect.com/science/article/pii/S0959378014001010" TargetMode="External"/><Relationship Id="rId3" Type="http://schemas.openxmlformats.org/officeDocument/2006/relationships/hyperlink" Target="http://www.nytimes.com/2015/07/27/world/outlaw-ocean-thailand-fishing-sea-slaves-pets.html" TargetMode="External"/><Relationship Id="rId4" Type="http://schemas.openxmlformats.org/officeDocument/2006/relationships/hyperlink" Target="http://fishwise.org/images/pdfs/Trafficked_II_FishWise_2014.pdf" TargetMode="External"/><Relationship Id="rId5" Type="http://schemas.openxmlformats.org/officeDocument/2006/relationships/hyperlink" Target="http://www.st.nmfs.noaa.gov/Assets/commercial/trade/Trade2014.pdf" TargetMode="External"/><Relationship Id="rId30" Type="http://schemas.openxmlformats.org/officeDocument/2006/relationships/hyperlink" Target="http://bigstory.ap.org/article/5c9a1c6483af4e19b5c05bc3ef0c5930/thailand-remains-blacklisted-us-human-trafficking" TargetMode="External"/><Relationship Id="rId31" Type="http://schemas.openxmlformats.org/officeDocument/2006/relationships/hyperlink" Target="http://www.dol.gov/ilab/reports/child-labor/list-of-products/index-country.htm" TargetMode="External"/><Relationship Id="rId32" Type="http://schemas.openxmlformats.org/officeDocument/2006/relationships/hyperlink" Target="http://icar.ngo/analysis/submission-to-the-u-s-national-action-plan-on-responsible-business-conduct-regarding-public-procurement/" TargetMode="External"/><Relationship Id="rId9" Type="http://schemas.openxmlformats.org/officeDocument/2006/relationships/hyperlink" Target="https://dockets.justia.com/docket/california/candce/3:2015cv03783/290388" TargetMode="External"/><Relationship Id="rId6" Type="http://schemas.openxmlformats.org/officeDocument/2006/relationships/hyperlink" Target="http://www.theguardian.com/global-development/2014/jun/10/supermarket-prawns-thailand-produced-slave-labour" TargetMode="External"/><Relationship Id="rId7" Type="http://schemas.openxmlformats.org/officeDocument/2006/relationships/hyperlink" Target="http://www.elsevier.com/life-sciences" TargetMode="External"/><Relationship Id="rId8" Type="http://schemas.openxmlformats.org/officeDocument/2006/relationships/hyperlink" Target="http://cato.greenpeaceusa.org/Carting-Away-the-Oceans-9.pdf" TargetMode="External"/><Relationship Id="rId33" Type="http://schemas.openxmlformats.org/officeDocument/2006/relationships/hyperlink" Target="http://icar.ngo/initiatives/procurement/" TargetMode="External"/><Relationship Id="rId34" Type="http://schemas.openxmlformats.org/officeDocument/2006/relationships/hyperlink" Target="https://www.whitehouse.gov/omb/procurement_far_members" TargetMode="External"/><Relationship Id="rId10" Type="http://schemas.openxmlformats.org/officeDocument/2006/relationships/hyperlink" Target="http://www.theguardian.com/global-development/2015/aug/19/costco-cp-foods-lawsuit-alleged-slavery-prawn-supply-chain" TargetMode="External"/><Relationship Id="rId11" Type="http://schemas.openxmlformats.org/officeDocument/2006/relationships/hyperlink" Target="https://panjiva.com/" TargetMode="External"/><Relationship Id="rId12" Type="http://schemas.openxmlformats.org/officeDocument/2006/relationships/hyperlink" Target="http://www.hbsslaw.com/Templates/media/files/08-27-15%20(Dkt%201)%20Complaint%20for%20Violation%20of%20California%20Consumer%20Protection%20Laws%20(2).PDF" TargetMode="External"/><Relationship Id="rId13" Type="http://schemas.openxmlformats.org/officeDocument/2006/relationships/hyperlink" Target="http://www.hbsslaw.com/Templates/media/files/case_pdfs/Cat%20Food/Iams_Complaint.pdf" TargetMode="External"/><Relationship Id="rId14" Type="http://schemas.openxmlformats.org/officeDocument/2006/relationships/hyperlink" Target="http://www.businesswire.com/news/home/20150827006036/en/Hagens-Berman-Class-Action-Filed-Nestl%C3%A9-Slave#.Vg1LDhO6dE5" TargetMode="External"/><Relationship Id="rId15" Type="http://schemas.openxmlformats.org/officeDocument/2006/relationships/hyperlink" Target="https://panjiva.com/" TargetMode="External"/><Relationship Id="rId16" Type="http://schemas.openxmlformats.org/officeDocument/2006/relationships/hyperlink" Target="http://www.latimes.com/business/la-fi-costco-prawns-20150820-story.html" TargetMode="External"/><Relationship Id="rId17" Type="http://schemas.openxmlformats.org/officeDocument/2006/relationships/hyperlink" Target="https://panjiva.com/researchers" TargetMode="External"/><Relationship Id="rId18" Type="http://schemas.openxmlformats.org/officeDocument/2006/relationships/hyperlink" Target="http://bigstory.ap.org/article/b9e0fc7155014ba78e07f1a022d90389/ap-investigation-are-slaves-catching-fish-you-buy" TargetMode="External"/><Relationship Id="rId19" Type="http://schemas.openxmlformats.org/officeDocument/2006/relationships/hyperlink" Target="http://bigstory.ap.org/article/c2fe8406ff7145a8b484deae3f748aa5/ap-tracks-missing-slave-fishing-boats-papua-new-guin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14</Pages>
  <Words>3333</Words>
  <Characters>19002</Characters>
  <Application>Microsoft Macintosh Word</Application>
  <DocSecurity>0</DocSecurity>
  <Lines>158</Lines>
  <Paragraphs>44</Paragraphs>
  <ScaleCrop>false</ScaleCrop>
  <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Stumberg</dc:creator>
  <cp:keywords/>
  <dc:description/>
  <cp:lastModifiedBy>Robert Stumberg</cp:lastModifiedBy>
  <cp:revision>37</cp:revision>
  <cp:lastPrinted>2015-09-29T17:06:00Z</cp:lastPrinted>
  <dcterms:created xsi:type="dcterms:W3CDTF">2015-09-28T02:41:00Z</dcterms:created>
  <dcterms:modified xsi:type="dcterms:W3CDTF">2015-10-01T16:24:00Z</dcterms:modified>
</cp:coreProperties>
</file>