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115" w:type="dxa"/>
          <w:right w:w="115" w:type="dxa"/>
        </w:tblCellMar>
        <w:tblLook w:val="01E0" w:firstRow="1" w:lastRow="1" w:firstColumn="1" w:lastColumn="1" w:noHBand="0" w:noVBand="0"/>
      </w:tblPr>
      <w:tblGrid>
        <w:gridCol w:w="9175"/>
      </w:tblGrid>
      <w:tr w:rsidR="006C608E" w:rsidRPr="00D503AB" w14:paraId="03653D36" w14:textId="77777777" w:rsidTr="00BD2F85">
        <w:trPr>
          <w:trHeight w:val="1440"/>
          <w:jc w:val="center"/>
        </w:trPr>
        <w:tc>
          <w:tcPr>
            <w:tcW w:w="9175" w:type="dxa"/>
            <w:tcBorders>
              <w:top w:val="nil"/>
              <w:bottom w:val="nil"/>
              <w:right w:val="nil"/>
            </w:tcBorders>
            <w:shd w:val="clear" w:color="auto" w:fill="4F81BD"/>
            <w:tcMar>
              <w:left w:w="216" w:type="dxa"/>
            </w:tcMar>
            <w:vAlign w:val="center"/>
          </w:tcPr>
          <w:p w14:paraId="37F6D425" w14:textId="19CD1BB1" w:rsidR="004461C6" w:rsidRDefault="00867904" w:rsidP="0089690D">
            <w:pPr>
              <w:jc w:val="center"/>
              <w:rPr>
                <w:rFonts w:ascii="Tw Cen MT" w:eastAsia="Tw Cen MT" w:hAnsi="Tw Cen MT"/>
                <w:color w:val="FFFFFF"/>
                <w:sz w:val="36"/>
                <w:szCs w:val="36"/>
              </w:rPr>
            </w:pPr>
            <w:bookmarkStart w:id="0" w:name="_GoBack"/>
            <w:bookmarkEnd w:id="0"/>
            <w:r w:rsidRPr="00FD18AA">
              <w:rPr>
                <w:rFonts w:ascii="Tw Cen MT" w:eastAsia="Tw Cen MT" w:hAnsi="Tw Cen MT"/>
                <w:color w:val="FFFFFF"/>
                <w:sz w:val="48"/>
                <w:szCs w:val="48"/>
              </w:rPr>
              <w:t>POLICY CLINIC:</w:t>
            </w:r>
            <w:r w:rsidRPr="00D503AB">
              <w:rPr>
                <w:rFonts w:ascii="Tw Cen MT" w:eastAsia="Tw Cen MT" w:hAnsi="Tw Cen MT"/>
                <w:color w:val="FFFFFF"/>
                <w:sz w:val="36"/>
                <w:szCs w:val="36"/>
              </w:rPr>
              <w:t xml:space="preserve"> </w:t>
            </w:r>
            <w:r w:rsidR="00C56385">
              <w:rPr>
                <w:rFonts w:ascii="Tw Cen MT" w:eastAsia="Tw Cen MT" w:hAnsi="Tw Cen MT"/>
                <w:color w:val="FFFFFF"/>
                <w:sz w:val="36"/>
                <w:szCs w:val="36"/>
              </w:rPr>
              <w:br/>
            </w:r>
            <w:r w:rsidR="00220357" w:rsidRPr="00D503AB">
              <w:rPr>
                <w:rFonts w:ascii="Tw Cen MT" w:eastAsia="Tw Cen MT" w:hAnsi="Tw Cen MT"/>
                <w:color w:val="FFFFFF"/>
                <w:sz w:val="36"/>
                <w:szCs w:val="36"/>
              </w:rPr>
              <w:t>C</w:t>
            </w:r>
            <w:r w:rsidR="00220357">
              <w:rPr>
                <w:rFonts w:ascii="Tw Cen MT" w:eastAsia="Tw Cen MT" w:hAnsi="Tw Cen MT"/>
                <w:color w:val="FFFFFF"/>
                <w:sz w:val="36"/>
                <w:szCs w:val="36"/>
              </w:rPr>
              <w:t>ommunity Equity</w:t>
            </w:r>
            <w:r w:rsidR="00E2577C" w:rsidRPr="00D503AB">
              <w:rPr>
                <w:rFonts w:ascii="Tw Cen MT" w:eastAsia="Tw Cen MT" w:hAnsi="Tw Cen MT"/>
                <w:color w:val="FFFFFF"/>
                <w:sz w:val="36"/>
                <w:szCs w:val="36"/>
              </w:rPr>
              <w:t>, Health</w:t>
            </w:r>
            <w:r w:rsidR="00A82BCC">
              <w:rPr>
                <w:rFonts w:ascii="Tw Cen MT" w:eastAsia="Tw Cen MT" w:hAnsi="Tw Cen MT"/>
                <w:color w:val="FFFFFF"/>
                <w:sz w:val="36"/>
                <w:szCs w:val="36"/>
              </w:rPr>
              <w:t xml:space="preserve"> &amp; Food</w:t>
            </w:r>
            <w:r w:rsidRPr="00D503AB">
              <w:rPr>
                <w:rFonts w:ascii="Tw Cen MT" w:eastAsia="Tw Cen MT" w:hAnsi="Tw Cen MT"/>
                <w:color w:val="FFFFFF"/>
                <w:sz w:val="36"/>
                <w:szCs w:val="36"/>
              </w:rPr>
              <w:t>, Human Rights</w:t>
            </w:r>
            <w:r w:rsidR="00FB66D0">
              <w:rPr>
                <w:rFonts w:ascii="Tw Cen MT" w:eastAsia="Tw Cen MT" w:hAnsi="Tw Cen MT"/>
                <w:color w:val="FFFFFF"/>
                <w:sz w:val="36"/>
                <w:szCs w:val="36"/>
              </w:rPr>
              <w:t>,</w:t>
            </w:r>
            <w:r w:rsidR="0089690D" w:rsidRPr="00D503AB">
              <w:rPr>
                <w:rFonts w:ascii="Tw Cen MT" w:eastAsia="Tw Cen MT" w:hAnsi="Tw Cen MT"/>
                <w:color w:val="FFFFFF"/>
                <w:sz w:val="36"/>
                <w:szCs w:val="36"/>
              </w:rPr>
              <w:t xml:space="preserve"> Trade</w:t>
            </w:r>
            <w:r w:rsidRPr="00D503AB">
              <w:rPr>
                <w:rFonts w:ascii="Tw Cen MT" w:eastAsia="Tw Cen MT" w:hAnsi="Tw Cen MT"/>
                <w:color w:val="FFFFFF"/>
                <w:sz w:val="36"/>
                <w:szCs w:val="36"/>
              </w:rPr>
              <w:t xml:space="preserve">        </w:t>
            </w:r>
            <w:r w:rsidR="00E2577C" w:rsidRPr="00D503AB">
              <w:rPr>
                <w:rFonts w:ascii="Tw Cen MT" w:eastAsia="Tw Cen MT" w:hAnsi="Tw Cen MT"/>
                <w:color w:val="FFFFFF"/>
                <w:sz w:val="36"/>
                <w:szCs w:val="36"/>
              </w:rPr>
              <w:t xml:space="preserve">         </w:t>
            </w:r>
            <w:r w:rsidRPr="00D503AB">
              <w:rPr>
                <w:rFonts w:ascii="Tw Cen MT" w:eastAsia="Tw Cen MT" w:hAnsi="Tw Cen MT"/>
                <w:color w:val="FFFFFF"/>
                <w:sz w:val="36"/>
                <w:szCs w:val="36"/>
              </w:rPr>
              <w:t xml:space="preserve">    </w:t>
            </w:r>
          </w:p>
          <w:p w14:paraId="13356B62" w14:textId="77777777" w:rsidR="006C608E" w:rsidRPr="00A82BCC" w:rsidRDefault="00867904" w:rsidP="0089690D">
            <w:pPr>
              <w:jc w:val="center"/>
              <w:rPr>
                <w:rFonts w:eastAsia="Tw Cen MT"/>
                <w:color w:val="FFFFFF"/>
                <w:sz w:val="32"/>
                <w:szCs w:val="32"/>
              </w:rPr>
            </w:pPr>
            <w:r w:rsidRPr="00A82BCC">
              <w:rPr>
                <w:rFonts w:ascii="Tw Cen MT" w:eastAsia="Tw Cen MT" w:hAnsi="Tw Cen MT"/>
                <w:color w:val="FFFFFF"/>
                <w:sz w:val="32"/>
                <w:szCs w:val="32"/>
              </w:rPr>
              <w:t>(</w:t>
            </w:r>
            <w:r w:rsidR="004461C6" w:rsidRPr="00A82BCC">
              <w:rPr>
                <w:rFonts w:ascii="Tw Cen MT" w:eastAsia="Tw Cen MT" w:hAnsi="Tw Cen MT"/>
                <w:color w:val="FFFFFF"/>
                <w:sz w:val="32"/>
                <w:szCs w:val="32"/>
              </w:rPr>
              <w:t xml:space="preserve">part of the </w:t>
            </w:r>
            <w:r w:rsidRPr="00A82BCC">
              <w:rPr>
                <w:rFonts w:ascii="Tw Cen MT" w:eastAsia="Tw Cen MT" w:hAnsi="Tw Cen MT"/>
                <w:color w:val="FFFFFF"/>
                <w:sz w:val="32"/>
                <w:szCs w:val="32"/>
              </w:rPr>
              <w:t>Harrison Institute for Public Law)</w:t>
            </w:r>
          </w:p>
        </w:tc>
      </w:tr>
    </w:tbl>
    <w:p w14:paraId="12E2C8D0" w14:textId="1B0C0CBC" w:rsidR="00776E58" w:rsidRPr="00F70413" w:rsidRDefault="004461C6" w:rsidP="008D3A07">
      <w:pPr>
        <w:jc w:val="center"/>
        <w:rPr>
          <w:rFonts w:eastAsia="Tw Cen MT"/>
          <w:sz w:val="22"/>
          <w:szCs w:val="22"/>
        </w:rPr>
      </w:pPr>
      <w:r>
        <w:rPr>
          <w:rFonts w:eastAsia="Tw Cen MT"/>
          <w:sz w:val="22"/>
          <w:szCs w:val="22"/>
        </w:rPr>
        <w:t xml:space="preserve">Learn more about the </w:t>
      </w:r>
      <w:r w:rsidR="007E5A28">
        <w:rPr>
          <w:rFonts w:eastAsia="Tw Cen MT"/>
          <w:sz w:val="22"/>
          <w:szCs w:val="22"/>
        </w:rPr>
        <w:t xml:space="preserve">Policy Clinic and the </w:t>
      </w:r>
      <w:r w:rsidR="00776E58" w:rsidRPr="00F70413">
        <w:rPr>
          <w:rFonts w:eastAsia="Tw Cen MT"/>
          <w:sz w:val="22"/>
          <w:szCs w:val="22"/>
        </w:rPr>
        <w:t>Harrison Institute</w:t>
      </w:r>
      <w:r w:rsidR="00776E58" w:rsidRPr="00372484">
        <w:rPr>
          <w:rFonts w:eastAsia="Tw Cen MT"/>
          <w:b/>
          <w:bCs/>
          <w:sz w:val="22"/>
          <w:szCs w:val="22"/>
        </w:rPr>
        <w:t xml:space="preserve"> </w:t>
      </w:r>
      <w:hyperlink r:id="rId8" w:history="1">
        <w:r w:rsidR="00776E58" w:rsidRPr="00372484">
          <w:rPr>
            <w:rStyle w:val="Hyperlink"/>
            <w:rFonts w:eastAsia="Tw Cen MT"/>
            <w:b/>
            <w:bCs/>
            <w:sz w:val="22"/>
            <w:szCs w:val="22"/>
          </w:rPr>
          <w:t>here</w:t>
        </w:r>
        <w:r w:rsidR="00B33664" w:rsidRPr="00372484">
          <w:rPr>
            <w:rStyle w:val="Hyperlink"/>
            <w:rFonts w:eastAsia="Tw Cen MT"/>
            <w:b/>
            <w:bCs/>
            <w:sz w:val="22"/>
            <w:szCs w:val="22"/>
          </w:rPr>
          <w:t>.</w:t>
        </w:r>
      </w:hyperlink>
    </w:p>
    <w:p w14:paraId="213E9E1E" w14:textId="77777777" w:rsidR="006C608E" w:rsidRPr="00F70413" w:rsidRDefault="006C608E" w:rsidP="00881167">
      <w:pPr>
        <w:jc w:val="center"/>
        <w:rPr>
          <w:rFonts w:eastAsia="Tw Cen MT"/>
          <w:sz w:val="22"/>
          <w:szCs w:val="22"/>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7644"/>
      </w:tblGrid>
      <w:tr w:rsidR="002023F3" w:rsidRPr="00F70413" w14:paraId="12F42D53" w14:textId="77777777" w:rsidTr="008B234A">
        <w:trPr>
          <w:trHeight w:val="258"/>
          <w:jc w:val="center"/>
        </w:trPr>
        <w:tc>
          <w:tcPr>
            <w:tcW w:w="2672" w:type="dxa"/>
            <w:shd w:val="clear" w:color="auto" w:fill="DBE5F1"/>
          </w:tcPr>
          <w:p w14:paraId="7A44B478" w14:textId="77777777" w:rsidR="006C608E" w:rsidRPr="0000492E" w:rsidRDefault="006C608E" w:rsidP="00D503AB">
            <w:pPr>
              <w:rPr>
                <w:rFonts w:eastAsia="Tw Cen MT"/>
                <w:sz w:val="22"/>
                <w:szCs w:val="22"/>
              </w:rPr>
            </w:pPr>
            <w:r w:rsidRPr="0000492E">
              <w:rPr>
                <w:rFonts w:eastAsia="Tw Cen MT"/>
                <w:sz w:val="22"/>
                <w:szCs w:val="22"/>
              </w:rPr>
              <w:t xml:space="preserve">Faculty </w:t>
            </w:r>
          </w:p>
        </w:tc>
        <w:tc>
          <w:tcPr>
            <w:tcW w:w="7644" w:type="dxa"/>
            <w:shd w:val="clear" w:color="auto" w:fill="auto"/>
          </w:tcPr>
          <w:p w14:paraId="38CC5C0D" w14:textId="77777777" w:rsidR="006C608E" w:rsidRPr="00473F3E" w:rsidRDefault="0070457D" w:rsidP="00D503AB">
            <w:pPr>
              <w:rPr>
                <w:rFonts w:eastAsia="Tw Cen MT"/>
                <w:sz w:val="20"/>
                <w:szCs w:val="20"/>
              </w:rPr>
            </w:pPr>
            <w:r w:rsidRPr="00473F3E">
              <w:rPr>
                <w:bCs/>
                <w:sz w:val="20"/>
                <w:szCs w:val="20"/>
              </w:rPr>
              <w:t>Prof. Stumberg</w:t>
            </w:r>
            <w:r w:rsidR="00457D7D" w:rsidRPr="00473F3E">
              <w:rPr>
                <w:bCs/>
                <w:sz w:val="20"/>
                <w:szCs w:val="20"/>
              </w:rPr>
              <w:t>;</w:t>
            </w:r>
            <w:r w:rsidRPr="00473F3E">
              <w:rPr>
                <w:bCs/>
                <w:sz w:val="20"/>
                <w:szCs w:val="20"/>
              </w:rPr>
              <w:t xml:space="preserve"> Adj. Profs. Porte</w:t>
            </w:r>
            <w:r w:rsidR="00A473EA" w:rsidRPr="00473F3E">
              <w:rPr>
                <w:bCs/>
                <w:sz w:val="20"/>
                <w:szCs w:val="20"/>
              </w:rPr>
              <w:t>rfield, Hoverter</w:t>
            </w:r>
            <w:r w:rsidR="00FB66D0" w:rsidRPr="00473F3E">
              <w:rPr>
                <w:bCs/>
                <w:sz w:val="20"/>
                <w:szCs w:val="20"/>
              </w:rPr>
              <w:t>,</w:t>
            </w:r>
            <w:r w:rsidR="00115CCD" w:rsidRPr="00473F3E">
              <w:rPr>
                <w:bCs/>
                <w:sz w:val="20"/>
                <w:szCs w:val="20"/>
              </w:rPr>
              <w:t xml:space="preserve"> </w:t>
            </w:r>
            <w:r w:rsidR="00023E6E" w:rsidRPr="00473F3E">
              <w:rPr>
                <w:bCs/>
                <w:sz w:val="20"/>
                <w:szCs w:val="20"/>
              </w:rPr>
              <w:t xml:space="preserve">and </w:t>
            </w:r>
            <w:r w:rsidR="00012C22" w:rsidRPr="00473F3E">
              <w:rPr>
                <w:bCs/>
                <w:sz w:val="20"/>
                <w:szCs w:val="20"/>
              </w:rPr>
              <w:t>Li</w:t>
            </w:r>
          </w:p>
        </w:tc>
      </w:tr>
      <w:tr w:rsidR="002023F3" w:rsidRPr="00F70413" w14:paraId="711BD7FF" w14:textId="77777777" w:rsidTr="008B234A">
        <w:trPr>
          <w:trHeight w:val="924"/>
          <w:jc w:val="center"/>
        </w:trPr>
        <w:tc>
          <w:tcPr>
            <w:tcW w:w="2672" w:type="dxa"/>
            <w:shd w:val="clear" w:color="auto" w:fill="DBE5F1"/>
          </w:tcPr>
          <w:p w14:paraId="3C7B9162" w14:textId="77777777" w:rsidR="006C608E" w:rsidRPr="0000492E" w:rsidRDefault="006C608E" w:rsidP="00D503AB">
            <w:pPr>
              <w:rPr>
                <w:rFonts w:eastAsia="Tw Cen MT"/>
                <w:sz w:val="22"/>
                <w:szCs w:val="22"/>
              </w:rPr>
            </w:pPr>
            <w:r w:rsidRPr="0000492E">
              <w:rPr>
                <w:rFonts w:eastAsia="Tw Cen MT"/>
                <w:sz w:val="22"/>
                <w:szCs w:val="22"/>
              </w:rPr>
              <w:t>What do students do</w:t>
            </w:r>
          </w:p>
        </w:tc>
        <w:tc>
          <w:tcPr>
            <w:tcW w:w="7644" w:type="dxa"/>
            <w:shd w:val="clear" w:color="auto" w:fill="auto"/>
          </w:tcPr>
          <w:p w14:paraId="6B853A56" w14:textId="189010AA" w:rsidR="006C608E" w:rsidRPr="00473F3E" w:rsidRDefault="004701C3" w:rsidP="00D503AB">
            <w:pPr>
              <w:rPr>
                <w:rFonts w:eastAsia="Tw Cen MT"/>
                <w:sz w:val="20"/>
                <w:szCs w:val="20"/>
              </w:rPr>
            </w:pPr>
            <w:r w:rsidRPr="00473F3E">
              <w:rPr>
                <w:rFonts w:eastAsia="Tw Cen MT"/>
                <w:sz w:val="20"/>
                <w:szCs w:val="20"/>
              </w:rPr>
              <w:t xml:space="preserve">Students </w:t>
            </w:r>
            <w:r w:rsidR="004461C6" w:rsidRPr="00473F3E">
              <w:rPr>
                <w:rFonts w:eastAsia="Tw Cen MT"/>
                <w:sz w:val="20"/>
                <w:szCs w:val="20"/>
              </w:rPr>
              <w:t xml:space="preserve">work in one of four teams to </w:t>
            </w:r>
            <w:r w:rsidRPr="00473F3E">
              <w:rPr>
                <w:rFonts w:eastAsia="Tw Cen MT"/>
                <w:sz w:val="20"/>
                <w:szCs w:val="20"/>
              </w:rPr>
              <w:t xml:space="preserve">support clients who </w:t>
            </w:r>
            <w:r w:rsidR="0089690D" w:rsidRPr="00473F3E">
              <w:rPr>
                <w:rFonts w:eastAsia="Tw Cen MT"/>
                <w:sz w:val="20"/>
                <w:szCs w:val="20"/>
              </w:rPr>
              <w:t xml:space="preserve">make </w:t>
            </w:r>
            <w:r w:rsidR="008E6492" w:rsidRPr="00473F3E">
              <w:rPr>
                <w:rFonts w:eastAsia="Tw Cen MT"/>
                <w:sz w:val="20"/>
                <w:szCs w:val="20"/>
              </w:rPr>
              <w:t>or</w:t>
            </w:r>
            <w:r w:rsidR="0089690D" w:rsidRPr="00473F3E">
              <w:rPr>
                <w:rFonts w:eastAsia="Tw Cen MT"/>
                <w:sz w:val="20"/>
                <w:szCs w:val="20"/>
              </w:rPr>
              <w:t xml:space="preserve"> </w:t>
            </w:r>
            <w:r w:rsidRPr="00473F3E">
              <w:rPr>
                <w:rFonts w:eastAsia="Tw Cen MT"/>
                <w:sz w:val="20"/>
                <w:szCs w:val="20"/>
              </w:rPr>
              <w:t>shape policy</w:t>
            </w:r>
            <w:r w:rsidR="00821E5D" w:rsidRPr="00473F3E">
              <w:rPr>
                <w:rFonts w:eastAsia="Tw Cen MT"/>
                <w:sz w:val="20"/>
                <w:szCs w:val="20"/>
              </w:rPr>
              <w:t>.</w:t>
            </w:r>
            <w:r w:rsidR="0089690D" w:rsidRPr="00473F3E">
              <w:rPr>
                <w:rFonts w:eastAsia="Tw Cen MT"/>
                <w:sz w:val="20"/>
                <w:szCs w:val="20"/>
              </w:rPr>
              <w:t xml:space="preserve">  </w:t>
            </w:r>
            <w:r w:rsidR="00012C22" w:rsidRPr="00473F3E">
              <w:rPr>
                <w:rFonts w:eastAsia="Tw Cen MT"/>
                <w:sz w:val="20"/>
                <w:szCs w:val="20"/>
              </w:rPr>
              <w:t xml:space="preserve">Students </w:t>
            </w:r>
            <w:r w:rsidR="00821E5D" w:rsidRPr="00473F3E">
              <w:rPr>
                <w:rFonts w:eastAsia="Tw Cen MT"/>
                <w:sz w:val="20"/>
                <w:szCs w:val="20"/>
              </w:rPr>
              <w:t xml:space="preserve">analyze lawmaking authority, develop </w:t>
            </w:r>
            <w:r w:rsidR="00B33664" w:rsidRPr="00473F3E">
              <w:rPr>
                <w:rFonts w:eastAsia="Tw Cen MT"/>
                <w:sz w:val="20"/>
                <w:szCs w:val="20"/>
              </w:rPr>
              <w:t>policy alternatives</w:t>
            </w:r>
            <w:r w:rsidR="00821E5D" w:rsidRPr="00473F3E">
              <w:rPr>
                <w:rFonts w:eastAsia="Tw Cen MT"/>
                <w:sz w:val="20"/>
                <w:szCs w:val="20"/>
              </w:rPr>
              <w:t xml:space="preserve">, and help clients plan their strategy. </w:t>
            </w:r>
            <w:r w:rsidR="00C10B2C" w:rsidRPr="00473F3E">
              <w:rPr>
                <w:rFonts w:eastAsia="Tw Cen MT"/>
                <w:sz w:val="20"/>
                <w:szCs w:val="20"/>
              </w:rPr>
              <w:t>They present work to clients</w:t>
            </w:r>
            <w:r w:rsidR="00672B8E" w:rsidRPr="00473F3E">
              <w:rPr>
                <w:rFonts w:eastAsia="Tw Cen MT"/>
                <w:sz w:val="20"/>
                <w:szCs w:val="20"/>
              </w:rPr>
              <w:t>,</w:t>
            </w:r>
            <w:r w:rsidR="00033AD8" w:rsidRPr="00473F3E">
              <w:rPr>
                <w:rFonts w:eastAsia="Tw Cen MT"/>
                <w:sz w:val="20"/>
                <w:szCs w:val="20"/>
              </w:rPr>
              <w:t xml:space="preserve"> </w:t>
            </w:r>
            <w:r w:rsidR="00672B8E" w:rsidRPr="00473F3E">
              <w:rPr>
                <w:rFonts w:eastAsia="Tw Cen MT"/>
                <w:sz w:val="20"/>
                <w:szCs w:val="20"/>
              </w:rPr>
              <w:t xml:space="preserve">coalitions, </w:t>
            </w:r>
            <w:r w:rsidR="00473F3E" w:rsidRPr="00473F3E">
              <w:rPr>
                <w:rFonts w:eastAsia="Tw Cen MT"/>
                <w:sz w:val="20"/>
                <w:szCs w:val="20"/>
              </w:rPr>
              <w:t xml:space="preserve">and </w:t>
            </w:r>
            <w:r w:rsidR="0075500A" w:rsidRPr="00473F3E">
              <w:rPr>
                <w:rFonts w:eastAsia="Tw Cen MT"/>
                <w:sz w:val="20"/>
                <w:szCs w:val="20"/>
              </w:rPr>
              <w:t>policymakers</w:t>
            </w:r>
            <w:r w:rsidR="00C10B2C" w:rsidRPr="00473F3E">
              <w:rPr>
                <w:rFonts w:eastAsia="Tw Cen MT"/>
                <w:sz w:val="20"/>
                <w:szCs w:val="20"/>
              </w:rPr>
              <w:t xml:space="preserve">. </w:t>
            </w:r>
            <w:r w:rsidR="00821E5D" w:rsidRPr="00473F3E">
              <w:rPr>
                <w:rFonts w:eastAsia="Tw Cen MT"/>
                <w:sz w:val="20"/>
                <w:szCs w:val="20"/>
              </w:rPr>
              <w:t xml:space="preserve">Seminars </w:t>
            </w:r>
            <w:r w:rsidR="00B33664" w:rsidRPr="00473F3E">
              <w:rPr>
                <w:rFonts w:eastAsia="Tw Cen MT"/>
                <w:sz w:val="20"/>
                <w:szCs w:val="20"/>
              </w:rPr>
              <w:t xml:space="preserve">develop management, </w:t>
            </w:r>
            <w:r w:rsidR="00821E5D" w:rsidRPr="00473F3E">
              <w:rPr>
                <w:rFonts w:eastAsia="Tw Cen MT"/>
                <w:sz w:val="20"/>
                <w:szCs w:val="20"/>
              </w:rPr>
              <w:t>analysis, and communication skills.</w:t>
            </w:r>
            <w:r w:rsidR="008424B5" w:rsidRPr="00473F3E">
              <w:rPr>
                <w:rFonts w:eastAsia="Tw Cen MT"/>
                <w:sz w:val="20"/>
                <w:szCs w:val="20"/>
              </w:rPr>
              <w:t xml:space="preserve">  </w:t>
            </w:r>
          </w:p>
        </w:tc>
      </w:tr>
      <w:tr w:rsidR="005D315A" w:rsidRPr="00F70413" w14:paraId="23D40711" w14:textId="77777777" w:rsidTr="008B234A">
        <w:trPr>
          <w:trHeight w:val="280"/>
          <w:jc w:val="center"/>
        </w:trPr>
        <w:tc>
          <w:tcPr>
            <w:tcW w:w="2672" w:type="dxa"/>
            <w:shd w:val="clear" w:color="auto" w:fill="DBE5F1"/>
          </w:tcPr>
          <w:p w14:paraId="0F757EF2" w14:textId="4BE94DA9" w:rsidR="005D315A" w:rsidRPr="0000492E" w:rsidRDefault="005D315A" w:rsidP="00D503AB">
            <w:pPr>
              <w:rPr>
                <w:rFonts w:eastAsia="Tw Cen MT"/>
                <w:sz w:val="22"/>
                <w:szCs w:val="22"/>
              </w:rPr>
            </w:pPr>
            <w:r>
              <w:rPr>
                <w:rFonts w:eastAsia="Tw Cen MT"/>
                <w:sz w:val="22"/>
                <w:szCs w:val="22"/>
              </w:rPr>
              <w:t>Project teams</w:t>
            </w:r>
          </w:p>
        </w:tc>
        <w:tc>
          <w:tcPr>
            <w:tcW w:w="7644" w:type="dxa"/>
            <w:shd w:val="clear" w:color="auto" w:fill="auto"/>
          </w:tcPr>
          <w:p w14:paraId="2993BD5B" w14:textId="61AD7B13" w:rsidR="005D315A" w:rsidRPr="00473F3E" w:rsidRDefault="0075500A" w:rsidP="00D503AB">
            <w:pPr>
              <w:rPr>
                <w:rFonts w:eastAsia="Tw Cen MT"/>
                <w:sz w:val="20"/>
                <w:szCs w:val="20"/>
              </w:rPr>
            </w:pPr>
            <w:r w:rsidRPr="00473F3E">
              <w:rPr>
                <w:rFonts w:eastAsia="Tw Cen MT"/>
                <w:sz w:val="20"/>
                <w:szCs w:val="20"/>
              </w:rPr>
              <w:t>Community equity</w:t>
            </w:r>
            <w:r w:rsidR="005D315A" w:rsidRPr="00473F3E">
              <w:rPr>
                <w:rFonts w:eastAsia="Tw Cen MT"/>
                <w:sz w:val="20"/>
                <w:szCs w:val="20"/>
              </w:rPr>
              <w:t>, health</w:t>
            </w:r>
            <w:r w:rsidR="007B1819">
              <w:rPr>
                <w:rFonts w:eastAsia="Tw Cen MT"/>
                <w:sz w:val="20"/>
                <w:szCs w:val="20"/>
              </w:rPr>
              <w:t xml:space="preserve"> &amp; food</w:t>
            </w:r>
            <w:r w:rsidR="005D315A" w:rsidRPr="00473F3E">
              <w:rPr>
                <w:rFonts w:eastAsia="Tw Cen MT"/>
                <w:sz w:val="20"/>
                <w:szCs w:val="20"/>
              </w:rPr>
              <w:t>, human rights</w:t>
            </w:r>
            <w:r w:rsidR="007B1819">
              <w:rPr>
                <w:rFonts w:eastAsia="Tw Cen MT"/>
                <w:sz w:val="20"/>
                <w:szCs w:val="20"/>
              </w:rPr>
              <w:t xml:space="preserve"> for workers</w:t>
            </w:r>
            <w:r w:rsidR="005D315A" w:rsidRPr="00473F3E">
              <w:rPr>
                <w:rFonts w:eastAsia="Tw Cen MT"/>
                <w:sz w:val="20"/>
                <w:szCs w:val="20"/>
              </w:rPr>
              <w:t>,</w:t>
            </w:r>
            <w:r w:rsidR="007B1819">
              <w:rPr>
                <w:rFonts w:eastAsia="Tw Cen MT"/>
                <w:sz w:val="20"/>
                <w:szCs w:val="20"/>
              </w:rPr>
              <w:t xml:space="preserve"> and</w:t>
            </w:r>
            <w:r w:rsidRPr="00473F3E">
              <w:rPr>
                <w:rFonts w:eastAsia="Tw Cen MT"/>
                <w:sz w:val="20"/>
                <w:szCs w:val="20"/>
              </w:rPr>
              <w:t xml:space="preserve"> </w:t>
            </w:r>
            <w:r w:rsidR="005D315A" w:rsidRPr="00473F3E">
              <w:rPr>
                <w:rFonts w:eastAsia="Tw Cen MT"/>
                <w:sz w:val="20"/>
                <w:szCs w:val="20"/>
              </w:rPr>
              <w:t>trade</w:t>
            </w:r>
            <w:r w:rsidR="007B1819">
              <w:rPr>
                <w:rFonts w:eastAsia="Tw Cen MT"/>
                <w:sz w:val="20"/>
                <w:szCs w:val="20"/>
              </w:rPr>
              <w:t xml:space="preserve"> policy</w:t>
            </w:r>
          </w:p>
        </w:tc>
      </w:tr>
      <w:tr w:rsidR="006A413E" w:rsidRPr="00F70413" w14:paraId="54D8AACA" w14:textId="77777777" w:rsidTr="008B234A">
        <w:trPr>
          <w:trHeight w:val="280"/>
          <w:jc w:val="center"/>
        </w:trPr>
        <w:tc>
          <w:tcPr>
            <w:tcW w:w="2672" w:type="dxa"/>
            <w:shd w:val="clear" w:color="auto" w:fill="DBE5F1"/>
          </w:tcPr>
          <w:p w14:paraId="543A3B0F" w14:textId="77777777" w:rsidR="006A413E" w:rsidRPr="0000492E" w:rsidRDefault="006A413E" w:rsidP="00D503AB">
            <w:pPr>
              <w:rPr>
                <w:rFonts w:eastAsia="Tw Cen MT"/>
                <w:sz w:val="22"/>
                <w:szCs w:val="22"/>
              </w:rPr>
            </w:pPr>
            <w:r w:rsidRPr="0000492E">
              <w:rPr>
                <w:rFonts w:eastAsia="Tw Cen MT"/>
                <w:sz w:val="22"/>
                <w:szCs w:val="22"/>
              </w:rPr>
              <w:t>Semester or year-long</w:t>
            </w:r>
          </w:p>
        </w:tc>
        <w:tc>
          <w:tcPr>
            <w:tcW w:w="7644" w:type="dxa"/>
            <w:shd w:val="clear" w:color="auto" w:fill="auto"/>
          </w:tcPr>
          <w:p w14:paraId="58F89E2B" w14:textId="77777777" w:rsidR="006A413E" w:rsidRPr="00473F3E" w:rsidRDefault="006A413E" w:rsidP="00D503AB">
            <w:pPr>
              <w:rPr>
                <w:rFonts w:eastAsia="Tw Cen MT"/>
                <w:sz w:val="20"/>
                <w:szCs w:val="20"/>
              </w:rPr>
            </w:pPr>
            <w:r w:rsidRPr="00473F3E">
              <w:rPr>
                <w:rFonts w:eastAsia="Tw Cen MT"/>
                <w:sz w:val="20"/>
                <w:szCs w:val="20"/>
              </w:rPr>
              <w:t xml:space="preserve">Full </w:t>
            </w:r>
            <w:r w:rsidR="00D56BBD" w:rsidRPr="00473F3E">
              <w:rPr>
                <w:rFonts w:eastAsia="Tw Cen MT"/>
                <w:sz w:val="20"/>
                <w:szCs w:val="20"/>
              </w:rPr>
              <w:t>y</w:t>
            </w:r>
            <w:r w:rsidRPr="00473F3E">
              <w:rPr>
                <w:rFonts w:eastAsia="Tw Cen MT"/>
                <w:sz w:val="20"/>
                <w:szCs w:val="20"/>
              </w:rPr>
              <w:t xml:space="preserve">ear or </w:t>
            </w:r>
            <w:r w:rsidR="00D56BBD" w:rsidRPr="00473F3E">
              <w:rPr>
                <w:rFonts w:eastAsia="Tw Cen MT"/>
                <w:sz w:val="20"/>
                <w:szCs w:val="20"/>
              </w:rPr>
              <w:t>f</w:t>
            </w:r>
            <w:r w:rsidRPr="00473F3E">
              <w:rPr>
                <w:rFonts w:eastAsia="Tw Cen MT"/>
                <w:sz w:val="20"/>
                <w:szCs w:val="20"/>
              </w:rPr>
              <w:t>all only</w:t>
            </w:r>
          </w:p>
        </w:tc>
      </w:tr>
      <w:tr w:rsidR="006A413E" w:rsidRPr="00F70413" w14:paraId="6FC700DB" w14:textId="77777777" w:rsidTr="008B234A">
        <w:trPr>
          <w:trHeight w:val="258"/>
          <w:jc w:val="center"/>
        </w:trPr>
        <w:tc>
          <w:tcPr>
            <w:tcW w:w="2672" w:type="dxa"/>
            <w:shd w:val="clear" w:color="auto" w:fill="DBE5F1"/>
          </w:tcPr>
          <w:p w14:paraId="171CF90D" w14:textId="77777777" w:rsidR="006A413E" w:rsidRPr="0000492E" w:rsidRDefault="006A413E" w:rsidP="00D503AB">
            <w:pPr>
              <w:rPr>
                <w:rFonts w:eastAsia="Tw Cen MT"/>
                <w:sz w:val="22"/>
                <w:szCs w:val="22"/>
              </w:rPr>
            </w:pPr>
            <w:r w:rsidRPr="0000492E">
              <w:rPr>
                <w:rFonts w:eastAsia="Tw Cen MT"/>
                <w:sz w:val="22"/>
                <w:szCs w:val="22"/>
              </w:rPr>
              <w:t>Open to</w:t>
            </w:r>
          </w:p>
        </w:tc>
        <w:tc>
          <w:tcPr>
            <w:tcW w:w="7644" w:type="dxa"/>
            <w:shd w:val="clear" w:color="auto" w:fill="auto"/>
          </w:tcPr>
          <w:p w14:paraId="4D8B3041" w14:textId="77777777" w:rsidR="006A413E" w:rsidRPr="00473F3E" w:rsidRDefault="00EB605E" w:rsidP="00D503AB">
            <w:pPr>
              <w:rPr>
                <w:rFonts w:eastAsia="Tw Cen MT"/>
                <w:sz w:val="20"/>
                <w:szCs w:val="20"/>
              </w:rPr>
            </w:pPr>
            <w:r w:rsidRPr="00473F3E">
              <w:rPr>
                <w:rFonts w:eastAsia="Tw Cen MT"/>
                <w:sz w:val="20"/>
                <w:szCs w:val="20"/>
              </w:rPr>
              <w:t xml:space="preserve">All </w:t>
            </w:r>
            <w:r w:rsidR="003E583E" w:rsidRPr="00473F3E">
              <w:rPr>
                <w:rFonts w:eastAsia="Tw Cen MT"/>
                <w:sz w:val="20"/>
                <w:szCs w:val="20"/>
              </w:rPr>
              <w:t xml:space="preserve">rising </w:t>
            </w:r>
            <w:r w:rsidRPr="00473F3E">
              <w:rPr>
                <w:rFonts w:eastAsia="Tw Cen MT"/>
                <w:sz w:val="20"/>
                <w:szCs w:val="20"/>
              </w:rPr>
              <w:t>2Ls and 3Ls (at least 30</w:t>
            </w:r>
            <w:r w:rsidR="006A413E" w:rsidRPr="00473F3E">
              <w:rPr>
                <w:rFonts w:eastAsia="Tw Cen MT"/>
                <w:sz w:val="20"/>
                <w:szCs w:val="20"/>
              </w:rPr>
              <w:t xml:space="preserve"> credits)</w:t>
            </w:r>
          </w:p>
        </w:tc>
      </w:tr>
      <w:tr w:rsidR="006A413E" w:rsidRPr="00F70413" w14:paraId="75492EC3" w14:textId="77777777" w:rsidTr="008B234A">
        <w:trPr>
          <w:trHeight w:val="308"/>
          <w:jc w:val="center"/>
        </w:trPr>
        <w:tc>
          <w:tcPr>
            <w:tcW w:w="2672" w:type="dxa"/>
            <w:shd w:val="clear" w:color="auto" w:fill="DBE5F1"/>
          </w:tcPr>
          <w:p w14:paraId="4078CA32" w14:textId="77777777" w:rsidR="006A413E" w:rsidRPr="0000492E" w:rsidRDefault="006A413E" w:rsidP="00D503AB">
            <w:pPr>
              <w:rPr>
                <w:rFonts w:eastAsia="Tw Cen MT"/>
                <w:sz w:val="22"/>
                <w:szCs w:val="22"/>
              </w:rPr>
            </w:pPr>
            <w:r w:rsidRPr="0000492E">
              <w:rPr>
                <w:rFonts w:eastAsia="Tw Cen MT"/>
                <w:sz w:val="22"/>
                <w:szCs w:val="22"/>
              </w:rPr>
              <w:t>Prerequisite(s)</w:t>
            </w:r>
          </w:p>
        </w:tc>
        <w:tc>
          <w:tcPr>
            <w:tcW w:w="7644" w:type="dxa"/>
            <w:shd w:val="clear" w:color="auto" w:fill="auto"/>
          </w:tcPr>
          <w:p w14:paraId="74F1A4B8" w14:textId="77777777" w:rsidR="006A413E" w:rsidRPr="00473F3E" w:rsidRDefault="006A413E" w:rsidP="005D315A">
            <w:pPr>
              <w:rPr>
                <w:rFonts w:eastAsia="Tw Cen MT"/>
                <w:sz w:val="20"/>
                <w:szCs w:val="20"/>
              </w:rPr>
            </w:pPr>
            <w:r w:rsidRPr="00473F3E">
              <w:rPr>
                <w:rFonts w:eastAsia="Tw Cen MT"/>
                <w:sz w:val="20"/>
                <w:szCs w:val="20"/>
              </w:rPr>
              <w:t>First-year courses</w:t>
            </w:r>
          </w:p>
        </w:tc>
      </w:tr>
      <w:tr w:rsidR="006A413E" w:rsidRPr="00F70413" w14:paraId="3644575F" w14:textId="77777777" w:rsidTr="008B234A">
        <w:trPr>
          <w:trHeight w:val="258"/>
          <w:jc w:val="center"/>
        </w:trPr>
        <w:tc>
          <w:tcPr>
            <w:tcW w:w="2672" w:type="dxa"/>
            <w:shd w:val="clear" w:color="auto" w:fill="DBE5F1"/>
          </w:tcPr>
          <w:p w14:paraId="1393DBDD" w14:textId="77777777" w:rsidR="006A413E" w:rsidRPr="0000492E" w:rsidRDefault="006A413E" w:rsidP="00D503AB">
            <w:pPr>
              <w:rPr>
                <w:rFonts w:eastAsia="Tw Cen MT"/>
                <w:sz w:val="22"/>
                <w:szCs w:val="22"/>
              </w:rPr>
            </w:pPr>
            <w:r w:rsidRPr="0000492E">
              <w:rPr>
                <w:rFonts w:eastAsia="Tw Cen MT"/>
                <w:sz w:val="22"/>
                <w:szCs w:val="22"/>
              </w:rPr>
              <w:t xml:space="preserve">Credits </w:t>
            </w:r>
          </w:p>
        </w:tc>
        <w:tc>
          <w:tcPr>
            <w:tcW w:w="7644" w:type="dxa"/>
            <w:shd w:val="clear" w:color="auto" w:fill="auto"/>
          </w:tcPr>
          <w:p w14:paraId="2A666BDA" w14:textId="77777777" w:rsidR="006A413E" w:rsidRPr="00473F3E" w:rsidRDefault="006A413E" w:rsidP="00D503AB">
            <w:pPr>
              <w:rPr>
                <w:rFonts w:eastAsia="Tw Cen MT"/>
                <w:sz w:val="20"/>
                <w:szCs w:val="20"/>
              </w:rPr>
            </w:pPr>
            <w:r w:rsidRPr="00473F3E">
              <w:rPr>
                <w:rFonts w:eastAsia="Tw Cen MT"/>
                <w:sz w:val="20"/>
                <w:szCs w:val="20"/>
              </w:rPr>
              <w:t>8 for Fall only; 14 for full year (8 in Fall, 6 in Spring)</w:t>
            </w:r>
          </w:p>
        </w:tc>
      </w:tr>
      <w:tr w:rsidR="006A413E" w:rsidRPr="00F70413" w14:paraId="05B44583" w14:textId="77777777" w:rsidTr="008B234A">
        <w:trPr>
          <w:trHeight w:val="244"/>
          <w:jc w:val="center"/>
        </w:trPr>
        <w:tc>
          <w:tcPr>
            <w:tcW w:w="2672" w:type="dxa"/>
            <w:shd w:val="clear" w:color="auto" w:fill="DBE5F1"/>
          </w:tcPr>
          <w:p w14:paraId="76D8B4CB" w14:textId="77777777" w:rsidR="006A413E" w:rsidRPr="0000492E" w:rsidRDefault="006A413E" w:rsidP="00D503AB">
            <w:pPr>
              <w:rPr>
                <w:rFonts w:eastAsia="Tw Cen MT"/>
                <w:sz w:val="22"/>
                <w:szCs w:val="22"/>
              </w:rPr>
            </w:pPr>
            <w:r w:rsidRPr="0000492E">
              <w:rPr>
                <w:rFonts w:eastAsia="Tw Cen MT"/>
                <w:sz w:val="22"/>
                <w:szCs w:val="22"/>
              </w:rPr>
              <w:t>Requires Student Bar Cert.</w:t>
            </w:r>
          </w:p>
        </w:tc>
        <w:tc>
          <w:tcPr>
            <w:tcW w:w="7644" w:type="dxa"/>
            <w:shd w:val="clear" w:color="auto" w:fill="auto"/>
          </w:tcPr>
          <w:p w14:paraId="729CD56A" w14:textId="517DFD96" w:rsidR="006A413E" w:rsidRPr="00473F3E" w:rsidRDefault="006A413E" w:rsidP="00D503AB">
            <w:pPr>
              <w:rPr>
                <w:rFonts w:eastAsia="Tw Cen MT"/>
                <w:sz w:val="20"/>
                <w:szCs w:val="20"/>
              </w:rPr>
            </w:pPr>
            <w:r w:rsidRPr="00473F3E">
              <w:rPr>
                <w:rFonts w:eastAsia="Tw Cen MT"/>
                <w:sz w:val="20"/>
                <w:szCs w:val="20"/>
              </w:rPr>
              <w:t>Yes</w:t>
            </w:r>
          </w:p>
        </w:tc>
      </w:tr>
      <w:tr w:rsidR="006A413E" w:rsidRPr="00F70413" w14:paraId="5C08AD0F" w14:textId="77777777" w:rsidTr="008B234A">
        <w:trPr>
          <w:trHeight w:val="258"/>
          <w:jc w:val="center"/>
        </w:trPr>
        <w:tc>
          <w:tcPr>
            <w:tcW w:w="2672" w:type="dxa"/>
            <w:shd w:val="clear" w:color="auto" w:fill="DBE5F1"/>
          </w:tcPr>
          <w:p w14:paraId="6FDB6BC2" w14:textId="77777777" w:rsidR="006A413E" w:rsidRPr="0000492E" w:rsidRDefault="006A413E" w:rsidP="00D503AB">
            <w:pPr>
              <w:rPr>
                <w:rFonts w:eastAsia="Tw Cen MT"/>
                <w:sz w:val="22"/>
                <w:szCs w:val="22"/>
              </w:rPr>
            </w:pPr>
            <w:r w:rsidRPr="0000492E">
              <w:rPr>
                <w:rFonts w:eastAsia="Tw Cen MT"/>
                <w:sz w:val="22"/>
                <w:szCs w:val="22"/>
              </w:rPr>
              <w:t>How many students</w:t>
            </w:r>
          </w:p>
        </w:tc>
        <w:tc>
          <w:tcPr>
            <w:tcW w:w="7644" w:type="dxa"/>
            <w:shd w:val="clear" w:color="auto" w:fill="auto"/>
          </w:tcPr>
          <w:p w14:paraId="4FC1E205" w14:textId="77777777" w:rsidR="006A413E" w:rsidRPr="00473F3E" w:rsidRDefault="006A413E" w:rsidP="00D503AB">
            <w:pPr>
              <w:rPr>
                <w:rFonts w:eastAsia="Tw Cen MT"/>
                <w:sz w:val="20"/>
                <w:szCs w:val="20"/>
              </w:rPr>
            </w:pPr>
            <w:r w:rsidRPr="00473F3E">
              <w:rPr>
                <w:rFonts w:eastAsia="Tw Cen MT"/>
                <w:sz w:val="20"/>
                <w:szCs w:val="20"/>
              </w:rPr>
              <w:t>14, at least 10 of whom will enroll for the full year</w:t>
            </w:r>
          </w:p>
        </w:tc>
      </w:tr>
      <w:tr w:rsidR="006A413E" w:rsidRPr="00F70413" w14:paraId="3FF06C0A" w14:textId="77777777" w:rsidTr="008B234A">
        <w:trPr>
          <w:trHeight w:val="258"/>
          <w:jc w:val="center"/>
        </w:trPr>
        <w:tc>
          <w:tcPr>
            <w:tcW w:w="2672" w:type="dxa"/>
            <w:shd w:val="clear" w:color="auto" w:fill="DBE5F1"/>
          </w:tcPr>
          <w:p w14:paraId="53E41115" w14:textId="26A4F9BA" w:rsidR="006A413E" w:rsidRPr="0000492E" w:rsidRDefault="006A413E" w:rsidP="00D503AB">
            <w:pPr>
              <w:rPr>
                <w:rFonts w:eastAsia="Tw Cen MT"/>
                <w:sz w:val="22"/>
                <w:szCs w:val="22"/>
              </w:rPr>
            </w:pPr>
            <w:r w:rsidRPr="0000492E">
              <w:rPr>
                <w:rFonts w:eastAsia="Tw Cen MT"/>
                <w:sz w:val="22"/>
                <w:szCs w:val="22"/>
              </w:rPr>
              <w:t>Conflicts</w:t>
            </w:r>
            <w:r w:rsidR="00552A1E">
              <w:rPr>
                <w:rFonts w:eastAsia="Tw Cen MT"/>
                <w:sz w:val="22"/>
                <w:szCs w:val="22"/>
              </w:rPr>
              <w:t xml:space="preserve"> of interest</w:t>
            </w:r>
          </w:p>
        </w:tc>
        <w:tc>
          <w:tcPr>
            <w:tcW w:w="7644" w:type="dxa"/>
            <w:shd w:val="clear" w:color="auto" w:fill="auto"/>
          </w:tcPr>
          <w:p w14:paraId="6F703D66" w14:textId="77777777" w:rsidR="006A413E" w:rsidRPr="00473F3E" w:rsidRDefault="006A413E" w:rsidP="00D503AB">
            <w:pPr>
              <w:rPr>
                <w:rFonts w:eastAsia="Tw Cen MT"/>
                <w:sz w:val="20"/>
                <w:szCs w:val="20"/>
              </w:rPr>
            </w:pPr>
            <w:r w:rsidRPr="00473F3E">
              <w:rPr>
                <w:rFonts w:eastAsia="Tw Cen MT"/>
                <w:sz w:val="20"/>
                <w:szCs w:val="20"/>
              </w:rPr>
              <w:t>Handle on a case-by-case basis</w:t>
            </w:r>
          </w:p>
        </w:tc>
      </w:tr>
      <w:tr w:rsidR="006A413E" w:rsidRPr="00F70413" w14:paraId="04B450F5" w14:textId="77777777" w:rsidTr="008B234A">
        <w:trPr>
          <w:trHeight w:val="448"/>
          <w:jc w:val="center"/>
        </w:trPr>
        <w:tc>
          <w:tcPr>
            <w:tcW w:w="2672" w:type="dxa"/>
            <w:shd w:val="clear" w:color="auto" w:fill="DBE5F1"/>
          </w:tcPr>
          <w:p w14:paraId="056D8A63" w14:textId="77777777" w:rsidR="006A413E" w:rsidRPr="0000492E" w:rsidRDefault="006A413E" w:rsidP="00D503AB">
            <w:pPr>
              <w:rPr>
                <w:rFonts w:eastAsia="Tw Cen MT"/>
                <w:sz w:val="22"/>
                <w:szCs w:val="22"/>
              </w:rPr>
            </w:pPr>
            <w:r w:rsidRPr="0000492E">
              <w:rPr>
                <w:rFonts w:eastAsia="Tw Cen MT"/>
                <w:sz w:val="22"/>
                <w:szCs w:val="22"/>
              </w:rPr>
              <w:t>Average time commitment</w:t>
            </w:r>
          </w:p>
        </w:tc>
        <w:tc>
          <w:tcPr>
            <w:tcW w:w="7644" w:type="dxa"/>
            <w:shd w:val="clear" w:color="auto" w:fill="auto"/>
          </w:tcPr>
          <w:p w14:paraId="5662A7C5" w14:textId="6F0AB5DD" w:rsidR="00534BB5" w:rsidRPr="00473F3E" w:rsidRDefault="002C7A8D" w:rsidP="00D503AB">
            <w:pPr>
              <w:rPr>
                <w:sz w:val="20"/>
                <w:szCs w:val="20"/>
              </w:rPr>
            </w:pPr>
            <w:r w:rsidRPr="00473F3E">
              <w:rPr>
                <w:sz w:val="20"/>
                <w:szCs w:val="20"/>
              </w:rPr>
              <w:t xml:space="preserve">Average per week:  Fall semester, 28 hours average – </w:t>
            </w:r>
            <w:r w:rsidR="00534BB5" w:rsidRPr="00473F3E">
              <w:rPr>
                <w:sz w:val="20"/>
                <w:szCs w:val="20"/>
              </w:rPr>
              <w:t>Spring</w:t>
            </w:r>
            <w:r w:rsidR="00B33664" w:rsidRPr="00473F3E">
              <w:rPr>
                <w:sz w:val="20"/>
                <w:szCs w:val="20"/>
              </w:rPr>
              <w:t>,</w:t>
            </w:r>
            <w:r w:rsidR="00534BB5" w:rsidRPr="00473F3E">
              <w:rPr>
                <w:sz w:val="20"/>
                <w:szCs w:val="20"/>
              </w:rPr>
              <w:t xml:space="preserve"> 22 hours average.</w:t>
            </w:r>
          </w:p>
          <w:p w14:paraId="21CB0610" w14:textId="4E466215" w:rsidR="006A413E" w:rsidRPr="00473F3E" w:rsidRDefault="0021130D" w:rsidP="00D503AB">
            <w:pPr>
              <w:rPr>
                <w:sz w:val="20"/>
                <w:szCs w:val="20"/>
              </w:rPr>
            </w:pPr>
            <w:r w:rsidRPr="00473F3E">
              <w:rPr>
                <w:sz w:val="20"/>
                <w:szCs w:val="20"/>
              </w:rPr>
              <w:t xml:space="preserve">Work on projects ends by </w:t>
            </w:r>
            <w:r w:rsidR="002C7A8D" w:rsidRPr="00473F3E">
              <w:rPr>
                <w:sz w:val="20"/>
                <w:szCs w:val="20"/>
              </w:rPr>
              <w:t xml:space="preserve">December 18 (fall) or </w:t>
            </w:r>
            <w:r w:rsidRPr="00473F3E">
              <w:rPr>
                <w:sz w:val="20"/>
                <w:szCs w:val="20"/>
              </w:rPr>
              <w:t>May 15 (spring)</w:t>
            </w:r>
            <w:r w:rsidR="002C7A8D" w:rsidRPr="00473F3E">
              <w:rPr>
                <w:sz w:val="20"/>
                <w:szCs w:val="20"/>
              </w:rPr>
              <w:t>.</w:t>
            </w:r>
            <w:r w:rsidRPr="00473F3E">
              <w:rPr>
                <w:sz w:val="20"/>
                <w:szCs w:val="20"/>
              </w:rPr>
              <w:t xml:space="preserve"> </w:t>
            </w:r>
          </w:p>
        </w:tc>
      </w:tr>
      <w:tr w:rsidR="00552A1E" w:rsidRPr="00F70413" w14:paraId="28D6DA34" w14:textId="77777777" w:rsidTr="008B234A">
        <w:trPr>
          <w:trHeight w:val="258"/>
          <w:jc w:val="center"/>
        </w:trPr>
        <w:tc>
          <w:tcPr>
            <w:tcW w:w="2672" w:type="dxa"/>
            <w:shd w:val="clear" w:color="auto" w:fill="DBE5F1"/>
          </w:tcPr>
          <w:p w14:paraId="149282E0" w14:textId="77777777" w:rsidR="00552A1E" w:rsidRPr="0000492E" w:rsidRDefault="00552A1E" w:rsidP="00552A1E">
            <w:pPr>
              <w:rPr>
                <w:rFonts w:eastAsia="Tw Cen MT"/>
                <w:sz w:val="22"/>
                <w:szCs w:val="22"/>
              </w:rPr>
            </w:pPr>
            <w:r w:rsidRPr="0000492E">
              <w:rPr>
                <w:rFonts w:eastAsia="Tw Cen MT"/>
                <w:sz w:val="22"/>
                <w:szCs w:val="22"/>
              </w:rPr>
              <w:t>Seminar hours</w:t>
            </w:r>
          </w:p>
        </w:tc>
        <w:tc>
          <w:tcPr>
            <w:tcW w:w="7644" w:type="dxa"/>
            <w:shd w:val="clear" w:color="auto" w:fill="auto"/>
          </w:tcPr>
          <w:p w14:paraId="53B383DF" w14:textId="69E268A8" w:rsidR="00552A1E" w:rsidRPr="00552A1E" w:rsidRDefault="00552A1E" w:rsidP="00552A1E">
            <w:pPr>
              <w:rPr>
                <w:rFonts w:eastAsia="Tw Cen MT"/>
                <w:color w:val="000000" w:themeColor="text1"/>
                <w:sz w:val="20"/>
                <w:szCs w:val="20"/>
              </w:rPr>
            </w:pPr>
            <w:r w:rsidRPr="002858D7">
              <w:rPr>
                <w:bCs/>
                <w:color w:val="000000" w:themeColor="text1"/>
                <w:sz w:val="20"/>
                <w:szCs w:val="20"/>
              </w:rPr>
              <w:t>Tues. 3:00pm – 5:00pm and Fri. 10:00am – 1:00pm</w:t>
            </w:r>
          </w:p>
        </w:tc>
      </w:tr>
      <w:tr w:rsidR="00552A1E" w:rsidRPr="00F70413" w14:paraId="2240F266" w14:textId="77777777" w:rsidTr="008B234A">
        <w:trPr>
          <w:trHeight w:val="258"/>
          <w:jc w:val="center"/>
        </w:trPr>
        <w:tc>
          <w:tcPr>
            <w:tcW w:w="2672" w:type="dxa"/>
            <w:shd w:val="clear" w:color="auto" w:fill="DBE5F1"/>
          </w:tcPr>
          <w:p w14:paraId="557DCEB6" w14:textId="77777777" w:rsidR="00552A1E" w:rsidRPr="000656BE" w:rsidRDefault="00552A1E" w:rsidP="00552A1E">
            <w:pPr>
              <w:rPr>
                <w:rFonts w:eastAsia="Tw Cen MT"/>
                <w:sz w:val="22"/>
                <w:szCs w:val="22"/>
                <w:highlight w:val="yellow"/>
              </w:rPr>
            </w:pPr>
            <w:r w:rsidRPr="006C538F">
              <w:rPr>
                <w:rFonts w:eastAsia="Tw Cen MT"/>
                <w:sz w:val="22"/>
                <w:szCs w:val="22"/>
              </w:rPr>
              <w:t>Orientation</w:t>
            </w:r>
          </w:p>
        </w:tc>
        <w:tc>
          <w:tcPr>
            <w:tcW w:w="7644" w:type="dxa"/>
            <w:shd w:val="clear" w:color="auto" w:fill="auto"/>
          </w:tcPr>
          <w:p w14:paraId="56700371" w14:textId="2DD5D697" w:rsidR="00552A1E" w:rsidRPr="00552A1E" w:rsidRDefault="00552A1E" w:rsidP="00552A1E">
            <w:pPr>
              <w:rPr>
                <w:rFonts w:eastAsia="Tw Cen MT"/>
                <w:color w:val="000000" w:themeColor="text1"/>
                <w:sz w:val="20"/>
                <w:szCs w:val="20"/>
              </w:rPr>
            </w:pPr>
            <w:r w:rsidRPr="00552A1E">
              <w:rPr>
                <w:bCs/>
                <w:color w:val="000000" w:themeColor="text1"/>
                <w:sz w:val="20"/>
                <w:szCs w:val="20"/>
              </w:rPr>
              <w:t>Mandatory orientation is on Thursday and Friday afternoons, August 26-27</w:t>
            </w:r>
          </w:p>
        </w:tc>
      </w:tr>
      <w:tr w:rsidR="00552A1E" w:rsidRPr="00F70413" w14:paraId="237938FA" w14:textId="77777777" w:rsidTr="008B234A">
        <w:trPr>
          <w:trHeight w:val="280"/>
          <w:jc w:val="center"/>
        </w:trPr>
        <w:tc>
          <w:tcPr>
            <w:tcW w:w="2672" w:type="dxa"/>
            <w:shd w:val="clear" w:color="auto" w:fill="DBE5F1"/>
          </w:tcPr>
          <w:p w14:paraId="309FFF8F" w14:textId="029006E1" w:rsidR="00552A1E" w:rsidRPr="00C9352F" w:rsidRDefault="00552A1E" w:rsidP="00552A1E">
            <w:pPr>
              <w:rPr>
                <w:rFonts w:eastAsia="Tw Cen MT"/>
                <w:sz w:val="22"/>
                <w:szCs w:val="22"/>
                <w:highlight w:val="yellow"/>
              </w:rPr>
            </w:pPr>
            <w:r w:rsidRPr="002719E5">
              <w:rPr>
                <w:rFonts w:eastAsia="Tw Cen MT"/>
                <w:sz w:val="22"/>
                <w:szCs w:val="22"/>
              </w:rPr>
              <w:t>Information sessions</w:t>
            </w:r>
            <w:r>
              <w:rPr>
                <w:rFonts w:eastAsia="Tw Cen MT"/>
                <w:i/>
                <w:sz w:val="22"/>
                <w:szCs w:val="22"/>
              </w:rPr>
              <w:br/>
            </w:r>
            <w:r>
              <w:rPr>
                <w:rFonts w:eastAsia="Tw Cen MT"/>
                <w:sz w:val="22"/>
                <w:szCs w:val="22"/>
              </w:rPr>
              <w:t xml:space="preserve">Please let us know </w:t>
            </w:r>
            <w:r w:rsidR="00372484">
              <w:rPr>
                <w:rFonts w:eastAsia="Tw Cen MT"/>
                <w:sz w:val="22"/>
                <w:szCs w:val="22"/>
              </w:rPr>
              <w:t xml:space="preserve">if </w:t>
            </w:r>
            <w:r>
              <w:rPr>
                <w:rFonts w:eastAsia="Tw Cen MT"/>
                <w:sz w:val="22"/>
                <w:szCs w:val="22"/>
              </w:rPr>
              <w:t xml:space="preserve">you’re coming </w:t>
            </w:r>
            <w:hyperlink r:id="rId9" w:history="1">
              <w:r w:rsidRPr="00372484">
                <w:rPr>
                  <w:rStyle w:val="Hyperlink"/>
                  <w:rFonts w:eastAsia="Tw Cen MT"/>
                  <w:b/>
                  <w:bCs/>
                  <w:sz w:val="22"/>
                  <w:szCs w:val="22"/>
                </w:rPr>
                <w:t>here.</w:t>
              </w:r>
            </w:hyperlink>
          </w:p>
        </w:tc>
        <w:tc>
          <w:tcPr>
            <w:tcW w:w="7644" w:type="dxa"/>
            <w:shd w:val="clear" w:color="auto" w:fill="auto"/>
          </w:tcPr>
          <w:p w14:paraId="09854714" w14:textId="2147A242" w:rsidR="00552A1E" w:rsidRPr="00552A1E" w:rsidRDefault="00552A1E" w:rsidP="00552A1E">
            <w:pPr>
              <w:rPr>
                <w:color w:val="000000" w:themeColor="text1"/>
                <w:sz w:val="20"/>
                <w:szCs w:val="20"/>
              </w:rPr>
            </w:pPr>
            <w:r w:rsidRPr="00552A1E">
              <w:rPr>
                <w:color w:val="000000" w:themeColor="text1"/>
                <w:sz w:val="20"/>
                <w:szCs w:val="20"/>
              </w:rPr>
              <w:t xml:space="preserve">Monday, March 29 – 2pm-3pm </w:t>
            </w:r>
            <w:r w:rsidRPr="008B234A">
              <w:rPr>
                <w:color w:val="000000" w:themeColor="text1"/>
                <w:sz w:val="18"/>
                <w:szCs w:val="18"/>
              </w:rPr>
              <w:t>– Zoom</w:t>
            </w:r>
            <w:r w:rsidR="008B234A" w:rsidRPr="008B234A">
              <w:rPr>
                <w:color w:val="000000" w:themeColor="text1"/>
                <w:sz w:val="18"/>
                <w:szCs w:val="18"/>
              </w:rPr>
              <w:t>:</w:t>
            </w:r>
            <w:r w:rsidR="008B234A">
              <w:rPr>
                <w:color w:val="FF0000"/>
                <w:sz w:val="20"/>
                <w:szCs w:val="20"/>
              </w:rPr>
              <w:t xml:space="preserve"> </w:t>
            </w:r>
            <w:hyperlink r:id="rId10" w:history="1">
              <w:r w:rsidR="008B234A" w:rsidRPr="008B2AE3">
                <w:rPr>
                  <w:rStyle w:val="Hyperlink"/>
                  <w:sz w:val="10"/>
                  <w:szCs w:val="10"/>
                </w:rPr>
                <w:t>https://georgetown.zoom.us/j/95114678003?pwd=WmJhTUhJaWNUdnlRME44L0dyWURVQT09</w:t>
              </w:r>
            </w:hyperlink>
            <w:r w:rsidR="008B234A">
              <w:rPr>
                <w:color w:val="000000" w:themeColor="text1"/>
                <w:sz w:val="10"/>
                <w:szCs w:val="10"/>
              </w:rPr>
              <w:t xml:space="preserve"> </w:t>
            </w:r>
          </w:p>
          <w:p w14:paraId="5904725A" w14:textId="6B6CBEC3" w:rsidR="00552A1E" w:rsidRPr="008B234A" w:rsidRDefault="00552A1E" w:rsidP="00552A1E">
            <w:pPr>
              <w:rPr>
                <w:color w:val="FF0000"/>
                <w:sz w:val="20"/>
                <w:szCs w:val="20"/>
              </w:rPr>
            </w:pPr>
            <w:r w:rsidRPr="00552A1E">
              <w:rPr>
                <w:color w:val="000000" w:themeColor="text1"/>
                <w:sz w:val="20"/>
                <w:szCs w:val="20"/>
              </w:rPr>
              <w:t>Wed</w:t>
            </w:r>
            <w:r w:rsidR="005C64A8">
              <w:rPr>
                <w:color w:val="000000" w:themeColor="text1"/>
                <w:sz w:val="20"/>
                <w:szCs w:val="20"/>
              </w:rPr>
              <w:t>.</w:t>
            </w:r>
            <w:r w:rsidRPr="00552A1E">
              <w:rPr>
                <w:color w:val="000000" w:themeColor="text1"/>
                <w:sz w:val="20"/>
                <w:szCs w:val="20"/>
              </w:rPr>
              <w:t xml:space="preserve">, </w:t>
            </w:r>
            <w:r w:rsidR="005C64A8">
              <w:rPr>
                <w:color w:val="000000" w:themeColor="text1"/>
                <w:sz w:val="20"/>
                <w:szCs w:val="20"/>
              </w:rPr>
              <w:t>March</w:t>
            </w:r>
            <w:r w:rsidRPr="00552A1E">
              <w:rPr>
                <w:color w:val="000000" w:themeColor="text1"/>
                <w:sz w:val="20"/>
                <w:szCs w:val="20"/>
              </w:rPr>
              <w:t xml:space="preserve"> </w:t>
            </w:r>
            <w:r w:rsidR="005C64A8">
              <w:rPr>
                <w:color w:val="000000" w:themeColor="text1"/>
                <w:sz w:val="20"/>
                <w:szCs w:val="20"/>
              </w:rPr>
              <w:t>3</w:t>
            </w:r>
            <w:r w:rsidRPr="00552A1E">
              <w:rPr>
                <w:color w:val="000000" w:themeColor="text1"/>
                <w:sz w:val="20"/>
                <w:szCs w:val="20"/>
              </w:rPr>
              <w:t xml:space="preserve">1 – 11am-12pm </w:t>
            </w:r>
            <w:r w:rsidRPr="008B234A">
              <w:rPr>
                <w:color w:val="000000" w:themeColor="text1"/>
                <w:sz w:val="13"/>
                <w:szCs w:val="13"/>
              </w:rPr>
              <w:t>–</w:t>
            </w:r>
            <w:r w:rsidR="008B234A" w:rsidRPr="008B234A">
              <w:rPr>
                <w:color w:val="000000" w:themeColor="text1"/>
                <w:sz w:val="13"/>
                <w:szCs w:val="13"/>
              </w:rPr>
              <w:t xml:space="preserve"> </w:t>
            </w:r>
            <w:r w:rsidR="008B234A" w:rsidRPr="008B234A">
              <w:rPr>
                <w:color w:val="000000" w:themeColor="text1"/>
                <w:sz w:val="18"/>
                <w:szCs w:val="18"/>
              </w:rPr>
              <w:t>Zoom:</w:t>
            </w:r>
            <w:r w:rsidR="008B234A" w:rsidRPr="008B234A">
              <w:rPr>
                <w:color w:val="000000" w:themeColor="text1"/>
                <w:sz w:val="13"/>
                <w:szCs w:val="13"/>
              </w:rPr>
              <w:t xml:space="preserve"> </w:t>
            </w:r>
            <w:hyperlink r:id="rId11" w:history="1">
              <w:r w:rsidR="008B234A" w:rsidRPr="008B2AE3">
                <w:rPr>
                  <w:rStyle w:val="Hyperlink"/>
                  <w:sz w:val="10"/>
                  <w:szCs w:val="10"/>
                </w:rPr>
                <w:t>https://georgetown.zoom.us/j/99138132833?pwd=U2xkM2VlMmNrRDdGSGNqK1BjR0g3QT09</w:t>
              </w:r>
            </w:hyperlink>
            <w:r w:rsidR="008B234A">
              <w:rPr>
                <w:color w:val="FF0000"/>
                <w:sz w:val="20"/>
                <w:szCs w:val="20"/>
              </w:rPr>
              <w:t xml:space="preserve"> </w:t>
            </w:r>
          </w:p>
          <w:p w14:paraId="650F9FFA" w14:textId="77777777" w:rsidR="00552A1E" w:rsidRPr="00552A1E" w:rsidRDefault="00552A1E" w:rsidP="00552A1E">
            <w:pPr>
              <w:tabs>
                <w:tab w:val="left" w:pos="1496"/>
                <w:tab w:val="left" w:pos="3314"/>
              </w:tabs>
              <w:rPr>
                <w:color w:val="000000" w:themeColor="text1"/>
                <w:sz w:val="20"/>
                <w:szCs w:val="20"/>
              </w:rPr>
            </w:pPr>
            <w:r w:rsidRPr="00552A1E">
              <w:rPr>
                <w:rFonts w:eastAsia="Tw Cen MT"/>
                <w:i/>
                <w:color w:val="000000" w:themeColor="text1"/>
                <w:sz w:val="20"/>
                <w:szCs w:val="20"/>
              </w:rPr>
              <w:t xml:space="preserve">Or email </w:t>
            </w:r>
            <w:hyperlink r:id="rId12" w:history="1">
              <w:r w:rsidRPr="00552A1E">
                <w:rPr>
                  <w:rStyle w:val="Hyperlink"/>
                  <w:rFonts w:eastAsia="Tw Cen MT"/>
                  <w:i/>
                  <w:color w:val="000000" w:themeColor="text1"/>
                  <w:sz w:val="20"/>
                  <w:szCs w:val="20"/>
                </w:rPr>
                <w:t>stumberg@georgetown.edu</w:t>
              </w:r>
            </w:hyperlink>
            <w:r w:rsidRPr="00552A1E">
              <w:rPr>
                <w:rFonts w:eastAsia="Tw Cen MT"/>
                <w:i/>
                <w:color w:val="000000" w:themeColor="text1"/>
                <w:sz w:val="20"/>
                <w:szCs w:val="20"/>
              </w:rPr>
              <w:t xml:space="preserve"> to make an appointment.</w:t>
            </w:r>
          </w:p>
        </w:tc>
      </w:tr>
    </w:tbl>
    <w:p w14:paraId="7C8B8BA9" w14:textId="77777777" w:rsidR="00342E5B" w:rsidRPr="00D42198" w:rsidRDefault="00342E5B" w:rsidP="00881167"/>
    <w:p w14:paraId="51632DD7" w14:textId="17E48C7C" w:rsidR="008A53A8" w:rsidRDefault="008A53A8" w:rsidP="008A53A8">
      <w:pPr>
        <w:jc w:val="center"/>
        <w:rPr>
          <w:b/>
          <w:bCs/>
          <w:color w:val="0070C0"/>
          <w:sz w:val="28"/>
          <w:szCs w:val="28"/>
        </w:rPr>
      </w:pPr>
      <w:r w:rsidRPr="008A53A8">
        <w:rPr>
          <w:b/>
          <w:bCs/>
          <w:color w:val="0070C0"/>
          <w:sz w:val="28"/>
          <w:szCs w:val="28"/>
        </w:rPr>
        <w:t>CONTENTS</w:t>
      </w:r>
    </w:p>
    <w:p w14:paraId="35EE3F93" w14:textId="77777777" w:rsidR="008A53A8" w:rsidRPr="008A53A8" w:rsidRDefault="008A53A8" w:rsidP="008A53A8">
      <w:pPr>
        <w:jc w:val="center"/>
        <w:rPr>
          <w:rFonts w:eastAsia="MS Gothic"/>
          <w:b/>
          <w:bCs/>
          <w:sz w:val="16"/>
          <w:szCs w:val="16"/>
        </w:rPr>
      </w:pPr>
    </w:p>
    <w:p w14:paraId="401C3765" w14:textId="2F42B3DB" w:rsidR="008A53A8" w:rsidRPr="000F2505" w:rsidRDefault="008A53A8" w:rsidP="005C64A8">
      <w:pPr>
        <w:tabs>
          <w:tab w:val="left" w:pos="2070"/>
          <w:tab w:val="right" w:leader="dot" w:pos="8280"/>
        </w:tabs>
        <w:ind w:left="1800"/>
        <w:rPr>
          <w:rFonts w:eastAsia="MS Gothic"/>
          <w:b/>
          <w:bCs/>
          <w:sz w:val="22"/>
          <w:szCs w:val="22"/>
        </w:rPr>
      </w:pPr>
      <w:r w:rsidRPr="000F2505">
        <w:rPr>
          <w:rFonts w:eastAsia="MS Gothic"/>
          <w:b/>
          <w:bCs/>
          <w:sz w:val="22"/>
          <w:szCs w:val="22"/>
        </w:rPr>
        <w:t xml:space="preserve">About the Policy Clinic </w:t>
      </w:r>
      <w:r>
        <w:rPr>
          <w:rFonts w:eastAsia="MS Gothic"/>
          <w:sz w:val="22"/>
          <w:szCs w:val="22"/>
        </w:rPr>
        <w:tab/>
      </w:r>
      <w:r w:rsidRPr="008A53A8">
        <w:rPr>
          <w:rFonts w:eastAsia="MS Gothic"/>
          <w:sz w:val="22"/>
          <w:szCs w:val="22"/>
        </w:rPr>
        <w:t>2</w:t>
      </w:r>
    </w:p>
    <w:p w14:paraId="1585F523" w14:textId="5803F989" w:rsidR="008A53A8" w:rsidRPr="000F2505" w:rsidRDefault="008A53A8" w:rsidP="005C64A8">
      <w:pPr>
        <w:tabs>
          <w:tab w:val="left" w:pos="2070"/>
          <w:tab w:val="right" w:leader="dot" w:pos="8280"/>
        </w:tabs>
        <w:ind w:left="1800"/>
        <w:rPr>
          <w:rFonts w:eastAsia="MS Gothic"/>
          <w:sz w:val="22"/>
          <w:szCs w:val="22"/>
        </w:rPr>
      </w:pPr>
      <w:r w:rsidRPr="000F2505">
        <w:rPr>
          <w:rFonts w:eastAsia="MS Gothic"/>
          <w:sz w:val="22"/>
          <w:szCs w:val="22"/>
        </w:rPr>
        <w:tab/>
        <w:t xml:space="preserve">Policy Teams and Goals </w:t>
      </w:r>
      <w:r>
        <w:rPr>
          <w:rFonts w:eastAsia="MS Gothic"/>
          <w:sz w:val="22"/>
          <w:szCs w:val="22"/>
        </w:rPr>
        <w:tab/>
      </w:r>
      <w:r w:rsidRPr="000F2505">
        <w:rPr>
          <w:rFonts w:eastAsia="MS Gothic"/>
          <w:sz w:val="22"/>
          <w:szCs w:val="22"/>
        </w:rPr>
        <w:t>2</w:t>
      </w:r>
    </w:p>
    <w:p w14:paraId="4F19F237" w14:textId="2B88F40F" w:rsidR="008A53A8" w:rsidRPr="000F2505" w:rsidRDefault="008A53A8" w:rsidP="005C64A8">
      <w:pPr>
        <w:tabs>
          <w:tab w:val="left" w:pos="2070"/>
          <w:tab w:val="right" w:leader="dot" w:pos="8280"/>
        </w:tabs>
        <w:ind w:left="1800"/>
        <w:rPr>
          <w:rFonts w:eastAsia="MS Gothic"/>
          <w:sz w:val="22"/>
          <w:szCs w:val="22"/>
        </w:rPr>
      </w:pPr>
      <w:r w:rsidRPr="000F2505">
        <w:rPr>
          <w:rFonts w:eastAsia="MS Gothic"/>
          <w:sz w:val="22"/>
          <w:szCs w:val="22"/>
        </w:rPr>
        <w:tab/>
        <w:t xml:space="preserve">Clients and Collaborators </w:t>
      </w:r>
      <w:r>
        <w:rPr>
          <w:rFonts w:eastAsia="MS Gothic"/>
          <w:sz w:val="22"/>
          <w:szCs w:val="22"/>
        </w:rPr>
        <w:tab/>
      </w:r>
      <w:r w:rsidRPr="000F2505">
        <w:rPr>
          <w:rFonts w:eastAsia="MS Gothic"/>
          <w:sz w:val="22"/>
          <w:szCs w:val="22"/>
        </w:rPr>
        <w:t>2</w:t>
      </w:r>
    </w:p>
    <w:p w14:paraId="316E1228" w14:textId="40079D85" w:rsidR="008A53A8" w:rsidRPr="000F2505" w:rsidRDefault="008A53A8" w:rsidP="005C64A8">
      <w:pPr>
        <w:tabs>
          <w:tab w:val="left" w:pos="2070"/>
          <w:tab w:val="right" w:leader="dot" w:pos="8280"/>
        </w:tabs>
        <w:ind w:left="1800"/>
        <w:rPr>
          <w:rFonts w:eastAsia="MS Gothic"/>
          <w:sz w:val="22"/>
          <w:szCs w:val="22"/>
        </w:rPr>
      </w:pPr>
      <w:r w:rsidRPr="000F2505">
        <w:rPr>
          <w:rFonts w:eastAsia="MS Gothic"/>
          <w:sz w:val="22"/>
          <w:szCs w:val="22"/>
        </w:rPr>
        <w:tab/>
        <w:t>Student Work and Policy Skills</w:t>
      </w:r>
      <w:r>
        <w:rPr>
          <w:rFonts w:eastAsia="MS Gothic"/>
          <w:sz w:val="22"/>
          <w:szCs w:val="22"/>
        </w:rPr>
        <w:t xml:space="preserve"> </w:t>
      </w:r>
      <w:r>
        <w:rPr>
          <w:rFonts w:eastAsia="MS Gothic"/>
          <w:sz w:val="22"/>
          <w:szCs w:val="22"/>
        </w:rPr>
        <w:tab/>
      </w:r>
      <w:r w:rsidRPr="000F2505">
        <w:rPr>
          <w:rFonts w:eastAsia="MS Gothic"/>
          <w:sz w:val="22"/>
          <w:szCs w:val="22"/>
        </w:rPr>
        <w:t>2</w:t>
      </w:r>
    </w:p>
    <w:p w14:paraId="66BB4AC4" w14:textId="7F32C863" w:rsidR="008A53A8" w:rsidRPr="000F2505" w:rsidRDefault="008A53A8" w:rsidP="005C64A8">
      <w:pPr>
        <w:tabs>
          <w:tab w:val="left" w:pos="2070"/>
          <w:tab w:val="right" w:leader="dot" w:pos="8280"/>
        </w:tabs>
        <w:ind w:left="1800"/>
        <w:rPr>
          <w:rFonts w:eastAsia="MS Gothic"/>
          <w:sz w:val="22"/>
          <w:szCs w:val="22"/>
        </w:rPr>
      </w:pPr>
      <w:r w:rsidRPr="000F2505">
        <w:rPr>
          <w:rFonts w:eastAsia="MS Gothic"/>
          <w:sz w:val="22"/>
          <w:szCs w:val="22"/>
        </w:rPr>
        <w:tab/>
        <w:t xml:space="preserve">Range of Services </w:t>
      </w:r>
      <w:r>
        <w:rPr>
          <w:rFonts w:eastAsia="MS Gothic"/>
          <w:sz w:val="22"/>
          <w:szCs w:val="22"/>
        </w:rPr>
        <w:tab/>
      </w:r>
      <w:r w:rsidRPr="000F2505">
        <w:rPr>
          <w:rFonts w:eastAsia="MS Gothic"/>
          <w:sz w:val="22"/>
          <w:szCs w:val="22"/>
        </w:rPr>
        <w:t>2</w:t>
      </w:r>
    </w:p>
    <w:p w14:paraId="3A3030EC" w14:textId="5A3E6C55" w:rsidR="008A53A8" w:rsidRPr="000F2505" w:rsidRDefault="008A53A8" w:rsidP="005C64A8">
      <w:pPr>
        <w:tabs>
          <w:tab w:val="left" w:pos="2070"/>
          <w:tab w:val="right" w:leader="dot" w:pos="8280"/>
        </w:tabs>
        <w:ind w:left="1800"/>
        <w:rPr>
          <w:rFonts w:eastAsia="MS Gothic"/>
          <w:sz w:val="22"/>
          <w:szCs w:val="22"/>
        </w:rPr>
      </w:pPr>
      <w:r w:rsidRPr="000F2505">
        <w:rPr>
          <w:rFonts w:eastAsia="MS Gothic"/>
          <w:sz w:val="22"/>
          <w:szCs w:val="22"/>
        </w:rPr>
        <w:tab/>
        <w:t xml:space="preserve">Clinical Teaching Methods </w:t>
      </w:r>
      <w:r>
        <w:rPr>
          <w:rFonts w:eastAsia="MS Gothic"/>
          <w:sz w:val="22"/>
          <w:szCs w:val="22"/>
        </w:rPr>
        <w:tab/>
      </w:r>
      <w:r w:rsidRPr="000F2505">
        <w:rPr>
          <w:rFonts w:eastAsia="MS Gothic"/>
          <w:sz w:val="22"/>
          <w:szCs w:val="22"/>
        </w:rPr>
        <w:t>3</w:t>
      </w:r>
    </w:p>
    <w:p w14:paraId="65D1A0E7" w14:textId="27CEE826" w:rsidR="008A53A8" w:rsidRPr="000F2505" w:rsidRDefault="008A53A8" w:rsidP="005C64A8">
      <w:pPr>
        <w:tabs>
          <w:tab w:val="left" w:pos="2070"/>
          <w:tab w:val="right" w:leader="dot" w:pos="8280"/>
        </w:tabs>
        <w:ind w:left="1800"/>
        <w:rPr>
          <w:rFonts w:eastAsia="MS Gothic"/>
          <w:sz w:val="22"/>
          <w:szCs w:val="22"/>
        </w:rPr>
      </w:pPr>
      <w:r w:rsidRPr="000F2505">
        <w:rPr>
          <w:rFonts w:eastAsia="MS Gothic"/>
          <w:sz w:val="22"/>
          <w:szCs w:val="22"/>
        </w:rPr>
        <w:tab/>
        <w:t xml:space="preserve">Clinic Work at End of Semester </w:t>
      </w:r>
      <w:r>
        <w:rPr>
          <w:rFonts w:eastAsia="MS Gothic"/>
          <w:sz w:val="22"/>
          <w:szCs w:val="22"/>
        </w:rPr>
        <w:tab/>
      </w:r>
      <w:r w:rsidRPr="000F2505">
        <w:rPr>
          <w:rFonts w:eastAsia="MS Gothic"/>
          <w:sz w:val="22"/>
          <w:szCs w:val="22"/>
        </w:rPr>
        <w:t>3</w:t>
      </w:r>
    </w:p>
    <w:p w14:paraId="3616AF96" w14:textId="77777777" w:rsidR="008A53A8" w:rsidRPr="000F2505" w:rsidRDefault="008A53A8" w:rsidP="005C64A8">
      <w:pPr>
        <w:tabs>
          <w:tab w:val="left" w:pos="2070"/>
          <w:tab w:val="right" w:leader="dot" w:pos="8280"/>
        </w:tabs>
        <w:ind w:left="1800"/>
        <w:rPr>
          <w:rFonts w:eastAsia="MS Gothic"/>
          <w:sz w:val="22"/>
          <w:szCs w:val="22"/>
        </w:rPr>
      </w:pPr>
    </w:p>
    <w:p w14:paraId="1F5AD606" w14:textId="0DDD842B" w:rsidR="008A53A8" w:rsidRPr="000F2505" w:rsidRDefault="008A53A8" w:rsidP="005C64A8">
      <w:pPr>
        <w:tabs>
          <w:tab w:val="left" w:pos="2070"/>
          <w:tab w:val="right" w:leader="dot" w:pos="8280"/>
        </w:tabs>
        <w:ind w:left="1800"/>
        <w:rPr>
          <w:rFonts w:eastAsia="MS Gothic"/>
          <w:b/>
          <w:bCs/>
          <w:sz w:val="22"/>
          <w:szCs w:val="22"/>
        </w:rPr>
      </w:pPr>
      <w:r w:rsidRPr="000F2505">
        <w:rPr>
          <w:rFonts w:eastAsia="MS Gothic"/>
          <w:b/>
          <w:bCs/>
          <w:sz w:val="22"/>
          <w:szCs w:val="22"/>
        </w:rPr>
        <w:t>Potential Policy Projects</w:t>
      </w:r>
      <w:r>
        <w:rPr>
          <w:rFonts w:eastAsia="MS Gothic"/>
          <w:sz w:val="22"/>
          <w:szCs w:val="22"/>
        </w:rPr>
        <w:t xml:space="preserve"> </w:t>
      </w:r>
      <w:r>
        <w:rPr>
          <w:rFonts w:eastAsia="MS Gothic"/>
          <w:sz w:val="22"/>
          <w:szCs w:val="22"/>
        </w:rPr>
        <w:tab/>
      </w:r>
      <w:r w:rsidR="00787F89">
        <w:rPr>
          <w:rFonts w:eastAsia="MS Gothic"/>
          <w:sz w:val="22"/>
          <w:szCs w:val="22"/>
        </w:rPr>
        <w:t>3</w:t>
      </w:r>
    </w:p>
    <w:p w14:paraId="7AD1776C" w14:textId="353F1F16" w:rsidR="008A53A8" w:rsidRPr="000F2505" w:rsidRDefault="008A53A8" w:rsidP="005C64A8">
      <w:pPr>
        <w:tabs>
          <w:tab w:val="left" w:pos="2070"/>
          <w:tab w:val="right" w:leader="dot" w:pos="8280"/>
        </w:tabs>
        <w:ind w:left="1800"/>
        <w:rPr>
          <w:rFonts w:eastAsia="MS Gothic"/>
          <w:sz w:val="22"/>
          <w:szCs w:val="22"/>
        </w:rPr>
      </w:pPr>
      <w:r w:rsidRPr="000F2505">
        <w:rPr>
          <w:rFonts w:eastAsia="MS Gothic"/>
          <w:sz w:val="22"/>
          <w:szCs w:val="22"/>
        </w:rPr>
        <w:tab/>
        <w:t xml:space="preserve">Community Equity </w:t>
      </w:r>
      <w:r>
        <w:rPr>
          <w:rFonts w:eastAsia="MS Gothic"/>
          <w:sz w:val="22"/>
          <w:szCs w:val="22"/>
        </w:rPr>
        <w:tab/>
      </w:r>
      <w:r w:rsidR="00787F89">
        <w:rPr>
          <w:rFonts w:eastAsia="MS Gothic"/>
          <w:sz w:val="22"/>
          <w:szCs w:val="22"/>
        </w:rPr>
        <w:t>3</w:t>
      </w:r>
    </w:p>
    <w:p w14:paraId="50DF62DE" w14:textId="06A3B22E" w:rsidR="008A53A8" w:rsidRPr="000F2505" w:rsidRDefault="008A53A8" w:rsidP="005C64A8">
      <w:pPr>
        <w:tabs>
          <w:tab w:val="left" w:pos="2070"/>
          <w:tab w:val="right" w:leader="dot" w:pos="8280"/>
        </w:tabs>
        <w:ind w:left="1800"/>
        <w:rPr>
          <w:rFonts w:eastAsia="MS Gothic"/>
          <w:sz w:val="22"/>
          <w:szCs w:val="22"/>
        </w:rPr>
      </w:pPr>
      <w:r w:rsidRPr="000F2505">
        <w:rPr>
          <w:rFonts w:eastAsia="MS Gothic"/>
          <w:sz w:val="22"/>
          <w:szCs w:val="22"/>
        </w:rPr>
        <w:tab/>
        <w:t xml:space="preserve">Healthy Justice &amp; Healthy Food </w:t>
      </w:r>
      <w:r>
        <w:rPr>
          <w:rFonts w:eastAsia="MS Gothic"/>
          <w:sz w:val="22"/>
          <w:szCs w:val="22"/>
        </w:rPr>
        <w:tab/>
      </w:r>
      <w:r w:rsidR="00787F89">
        <w:rPr>
          <w:rFonts w:eastAsia="MS Gothic"/>
          <w:sz w:val="22"/>
          <w:szCs w:val="22"/>
        </w:rPr>
        <w:t>4</w:t>
      </w:r>
    </w:p>
    <w:p w14:paraId="24E0C993" w14:textId="3776CB56" w:rsidR="008A53A8" w:rsidRPr="000F2505" w:rsidRDefault="008A53A8" w:rsidP="005C64A8">
      <w:pPr>
        <w:tabs>
          <w:tab w:val="left" w:pos="2070"/>
          <w:tab w:val="right" w:leader="dot" w:pos="8280"/>
        </w:tabs>
        <w:ind w:left="1800"/>
        <w:rPr>
          <w:rFonts w:eastAsia="MS Gothic"/>
          <w:sz w:val="22"/>
          <w:szCs w:val="22"/>
        </w:rPr>
      </w:pPr>
      <w:r w:rsidRPr="000F2505">
        <w:rPr>
          <w:rFonts w:eastAsia="MS Gothic"/>
          <w:sz w:val="22"/>
          <w:szCs w:val="22"/>
        </w:rPr>
        <w:tab/>
      </w:r>
      <w:r>
        <w:rPr>
          <w:rFonts w:eastAsia="MS Gothic"/>
          <w:sz w:val="22"/>
          <w:szCs w:val="22"/>
        </w:rPr>
        <w:t>Labor &amp; Human Rights</w:t>
      </w:r>
      <w:r w:rsidRPr="000F2505">
        <w:rPr>
          <w:rFonts w:eastAsia="MS Gothic"/>
          <w:sz w:val="22"/>
          <w:szCs w:val="22"/>
        </w:rPr>
        <w:t xml:space="preserve"> </w:t>
      </w:r>
      <w:r>
        <w:rPr>
          <w:rFonts w:eastAsia="MS Gothic"/>
          <w:sz w:val="22"/>
          <w:szCs w:val="22"/>
        </w:rPr>
        <w:tab/>
      </w:r>
      <w:r w:rsidR="00787F89">
        <w:rPr>
          <w:rFonts w:eastAsia="MS Gothic"/>
          <w:sz w:val="22"/>
          <w:szCs w:val="22"/>
        </w:rPr>
        <w:t>5</w:t>
      </w:r>
    </w:p>
    <w:p w14:paraId="5EA1C798" w14:textId="797C903B" w:rsidR="008A53A8" w:rsidRPr="000F2505" w:rsidRDefault="008A53A8" w:rsidP="005C64A8">
      <w:pPr>
        <w:tabs>
          <w:tab w:val="left" w:pos="2070"/>
          <w:tab w:val="right" w:leader="dot" w:pos="8280"/>
        </w:tabs>
        <w:ind w:left="1800"/>
        <w:rPr>
          <w:rFonts w:eastAsia="MS Gothic"/>
          <w:sz w:val="22"/>
          <w:szCs w:val="22"/>
        </w:rPr>
      </w:pPr>
      <w:r w:rsidRPr="000F2505">
        <w:rPr>
          <w:rFonts w:eastAsia="MS Gothic"/>
          <w:sz w:val="22"/>
          <w:szCs w:val="22"/>
        </w:rPr>
        <w:tab/>
        <w:t xml:space="preserve">Trade &amp; Investment Policy </w:t>
      </w:r>
      <w:r>
        <w:rPr>
          <w:rFonts w:eastAsia="MS Gothic"/>
          <w:sz w:val="22"/>
          <w:szCs w:val="22"/>
        </w:rPr>
        <w:tab/>
      </w:r>
      <w:r w:rsidR="00787F89">
        <w:rPr>
          <w:rFonts w:eastAsia="MS Gothic"/>
          <w:sz w:val="22"/>
          <w:szCs w:val="22"/>
        </w:rPr>
        <w:t>6</w:t>
      </w:r>
    </w:p>
    <w:p w14:paraId="7F72FF16" w14:textId="77777777" w:rsidR="008A53A8" w:rsidRPr="000F2505" w:rsidRDefault="008A53A8" w:rsidP="005C64A8">
      <w:pPr>
        <w:tabs>
          <w:tab w:val="left" w:pos="2070"/>
          <w:tab w:val="right" w:leader="dot" w:pos="8280"/>
        </w:tabs>
        <w:ind w:left="1800"/>
        <w:rPr>
          <w:rFonts w:eastAsia="MS Gothic"/>
          <w:sz w:val="22"/>
          <w:szCs w:val="22"/>
        </w:rPr>
      </w:pPr>
    </w:p>
    <w:p w14:paraId="79B0EC45" w14:textId="6F87D206" w:rsidR="008A53A8" w:rsidRPr="008A53A8" w:rsidRDefault="008A53A8" w:rsidP="005C64A8">
      <w:pPr>
        <w:tabs>
          <w:tab w:val="left" w:pos="2070"/>
          <w:tab w:val="right" w:leader="dot" w:pos="8280"/>
        </w:tabs>
        <w:ind w:left="1800"/>
        <w:rPr>
          <w:rFonts w:eastAsia="MS Gothic"/>
          <w:sz w:val="22"/>
          <w:szCs w:val="22"/>
        </w:rPr>
      </w:pPr>
      <w:r w:rsidRPr="000F2505">
        <w:rPr>
          <w:rFonts w:eastAsia="MS Gothic"/>
          <w:b/>
          <w:bCs/>
          <w:sz w:val="22"/>
          <w:szCs w:val="22"/>
        </w:rPr>
        <w:t xml:space="preserve">Students and Staff </w:t>
      </w:r>
      <w:r w:rsidRPr="008A53A8">
        <w:rPr>
          <w:rFonts w:eastAsia="MS Gothic"/>
          <w:sz w:val="22"/>
          <w:szCs w:val="22"/>
        </w:rPr>
        <w:tab/>
      </w:r>
      <w:r w:rsidR="00AC4028">
        <w:rPr>
          <w:rFonts w:eastAsia="MS Gothic"/>
          <w:sz w:val="22"/>
          <w:szCs w:val="22"/>
        </w:rPr>
        <w:t>7</w:t>
      </w:r>
    </w:p>
    <w:p w14:paraId="136507E2" w14:textId="77777777" w:rsidR="008A53A8" w:rsidRPr="000F2505" w:rsidRDefault="008A53A8" w:rsidP="005C64A8">
      <w:pPr>
        <w:tabs>
          <w:tab w:val="left" w:pos="2070"/>
          <w:tab w:val="right" w:leader="dot" w:pos="8280"/>
        </w:tabs>
        <w:ind w:left="1800"/>
        <w:rPr>
          <w:rFonts w:eastAsia="MS Gothic"/>
          <w:b/>
          <w:bCs/>
          <w:sz w:val="22"/>
          <w:szCs w:val="22"/>
        </w:rPr>
      </w:pPr>
    </w:p>
    <w:p w14:paraId="25EC2379" w14:textId="5775770D" w:rsidR="008A53A8" w:rsidRPr="000F2505" w:rsidRDefault="008A53A8" w:rsidP="005C64A8">
      <w:pPr>
        <w:tabs>
          <w:tab w:val="left" w:pos="2070"/>
          <w:tab w:val="right" w:leader="dot" w:pos="8280"/>
        </w:tabs>
        <w:ind w:left="1800"/>
        <w:rPr>
          <w:rFonts w:eastAsia="MS Gothic"/>
          <w:b/>
          <w:bCs/>
          <w:sz w:val="22"/>
          <w:szCs w:val="22"/>
        </w:rPr>
      </w:pPr>
      <w:r w:rsidRPr="000F2505">
        <w:rPr>
          <w:rFonts w:eastAsia="MS Gothic"/>
          <w:b/>
          <w:bCs/>
          <w:sz w:val="22"/>
          <w:szCs w:val="22"/>
        </w:rPr>
        <w:t xml:space="preserve">Selection Criteria &amp; Application Process </w:t>
      </w:r>
      <w:r w:rsidRPr="008A53A8">
        <w:rPr>
          <w:rFonts w:eastAsia="MS Gothic"/>
          <w:sz w:val="22"/>
          <w:szCs w:val="22"/>
        </w:rPr>
        <w:tab/>
      </w:r>
      <w:r w:rsidR="00787F89">
        <w:rPr>
          <w:rFonts w:eastAsia="MS Gothic"/>
          <w:sz w:val="22"/>
          <w:szCs w:val="22"/>
        </w:rPr>
        <w:t>8</w:t>
      </w:r>
    </w:p>
    <w:p w14:paraId="6F199F89" w14:textId="77777777" w:rsidR="008A53A8" w:rsidRPr="000F2505" w:rsidRDefault="008A53A8" w:rsidP="005C64A8">
      <w:pPr>
        <w:tabs>
          <w:tab w:val="left" w:pos="2070"/>
          <w:tab w:val="right" w:leader="dot" w:pos="8280"/>
        </w:tabs>
        <w:ind w:left="1800"/>
        <w:rPr>
          <w:rFonts w:eastAsia="MS Gothic"/>
          <w:sz w:val="22"/>
          <w:szCs w:val="22"/>
        </w:rPr>
      </w:pPr>
    </w:p>
    <w:p w14:paraId="450A4F05" w14:textId="523E438B" w:rsidR="008A53A8" w:rsidRPr="000F2505" w:rsidRDefault="008A53A8" w:rsidP="005C64A8">
      <w:pPr>
        <w:tabs>
          <w:tab w:val="left" w:pos="2070"/>
          <w:tab w:val="right" w:leader="dot" w:pos="8280"/>
        </w:tabs>
        <w:ind w:left="1800"/>
        <w:rPr>
          <w:rFonts w:eastAsia="MS Gothic"/>
          <w:b/>
          <w:bCs/>
          <w:sz w:val="22"/>
          <w:szCs w:val="22"/>
        </w:rPr>
      </w:pPr>
      <w:r w:rsidRPr="000F2505">
        <w:rPr>
          <w:rFonts w:eastAsia="MS Gothic"/>
          <w:b/>
          <w:bCs/>
          <w:sz w:val="22"/>
          <w:szCs w:val="22"/>
        </w:rPr>
        <w:t>Supplemental Application – Project Preferences</w:t>
      </w:r>
      <w:r w:rsidRPr="00787F89">
        <w:rPr>
          <w:rFonts w:eastAsia="MS Gothic"/>
          <w:sz w:val="22"/>
          <w:szCs w:val="22"/>
        </w:rPr>
        <w:tab/>
      </w:r>
      <w:r w:rsidR="00787F89" w:rsidRPr="00787F89">
        <w:rPr>
          <w:rFonts w:eastAsia="MS Gothic"/>
          <w:sz w:val="22"/>
          <w:szCs w:val="22"/>
        </w:rPr>
        <w:t>9</w:t>
      </w:r>
    </w:p>
    <w:p w14:paraId="1823CC13" w14:textId="7DDBAE46" w:rsidR="008A53A8" w:rsidRDefault="008A53A8">
      <w:pPr>
        <w:rPr>
          <w:color w:val="0070C0"/>
        </w:rPr>
      </w:pPr>
    </w:p>
    <w:p w14:paraId="6FB9A5D8" w14:textId="77777777" w:rsidR="008A53A8" w:rsidRPr="008A53A8" w:rsidRDefault="008A53A8">
      <w:pPr>
        <w:rPr>
          <w:color w:val="0070C0"/>
        </w:rPr>
      </w:pPr>
    </w:p>
    <w:p w14:paraId="1079BF1E" w14:textId="46814659" w:rsidR="006C608E" w:rsidRPr="00E300CB" w:rsidRDefault="00881167" w:rsidP="00D42198">
      <w:pPr>
        <w:pStyle w:val="Heading1"/>
        <w:spacing w:before="0"/>
        <w:jc w:val="center"/>
        <w:rPr>
          <w:rFonts w:ascii="Times New Roman" w:hAnsi="Times New Roman"/>
        </w:rPr>
      </w:pPr>
      <w:r w:rsidRPr="00E300CB">
        <w:rPr>
          <w:rFonts w:ascii="Times New Roman" w:hAnsi="Times New Roman"/>
          <w:color w:val="0070C0"/>
        </w:rPr>
        <w:t xml:space="preserve">ABOUT THE </w:t>
      </w:r>
      <w:r w:rsidR="006C608E" w:rsidRPr="00E300CB">
        <w:rPr>
          <w:rFonts w:ascii="Times New Roman" w:hAnsi="Times New Roman"/>
          <w:color w:val="0070C0"/>
        </w:rPr>
        <w:t>POLICY C</w:t>
      </w:r>
      <w:r w:rsidR="00F76052" w:rsidRPr="00E300CB">
        <w:rPr>
          <w:rFonts w:ascii="Times New Roman" w:hAnsi="Times New Roman"/>
          <w:color w:val="0070C0"/>
        </w:rPr>
        <w:t>LINIC – The Harrison Institute f</w:t>
      </w:r>
      <w:r w:rsidR="006C608E" w:rsidRPr="00E300CB">
        <w:rPr>
          <w:rFonts w:ascii="Times New Roman" w:hAnsi="Times New Roman"/>
          <w:color w:val="0070C0"/>
        </w:rPr>
        <w:t>or Public Law</w:t>
      </w:r>
    </w:p>
    <w:p w14:paraId="24194AD0" w14:textId="77777777" w:rsidR="00217714" w:rsidRDefault="00217714" w:rsidP="003419AA">
      <w:pPr>
        <w:rPr>
          <w:color w:val="000000"/>
          <w:sz w:val="22"/>
          <w:szCs w:val="22"/>
        </w:rPr>
      </w:pPr>
    </w:p>
    <w:p w14:paraId="6B513151" w14:textId="0C8D4EEB" w:rsidR="003419AA" w:rsidRPr="0015114D" w:rsidRDefault="003419AA" w:rsidP="003419AA">
      <w:pPr>
        <w:rPr>
          <w:color w:val="000000"/>
          <w:sz w:val="22"/>
          <w:szCs w:val="22"/>
        </w:rPr>
      </w:pPr>
      <w:r w:rsidRPr="0015114D">
        <w:rPr>
          <w:color w:val="000000"/>
          <w:sz w:val="22"/>
          <w:szCs w:val="22"/>
        </w:rPr>
        <w:t>The</w:t>
      </w:r>
      <w:r w:rsidR="007F6780" w:rsidRPr="0015114D">
        <w:rPr>
          <w:color w:val="000000"/>
          <w:sz w:val="22"/>
          <w:szCs w:val="22"/>
        </w:rPr>
        <w:t xml:space="preserve"> Harrison Institute </w:t>
      </w:r>
      <w:r w:rsidRPr="0015114D">
        <w:rPr>
          <w:color w:val="000000"/>
          <w:sz w:val="22"/>
          <w:szCs w:val="22"/>
        </w:rPr>
        <w:t>involves students in its mission—to enable communities, public officials, and universities to make and shape policy at all levels: local, state, national, and international.</w:t>
      </w:r>
      <w:r w:rsidR="00B15127">
        <w:rPr>
          <w:color w:val="000000"/>
          <w:sz w:val="22"/>
          <w:szCs w:val="22"/>
        </w:rPr>
        <w:t xml:space="preserve"> Past students have advised state legislatures, worked with local groups to advance community priorities, and created solutions to thorny problems for non-profit coalitions.</w:t>
      </w:r>
      <w:r w:rsidR="002529D0">
        <w:rPr>
          <w:color w:val="000000"/>
          <w:sz w:val="22"/>
          <w:szCs w:val="22"/>
        </w:rPr>
        <w:t xml:space="preserve"> All students leave Harrison with deep subject matter expertise, improved analysis skills, and experience in managing clients, projects, and strategy.</w:t>
      </w:r>
    </w:p>
    <w:p w14:paraId="29A5AAF5" w14:textId="0E461C48" w:rsidR="00D42198" w:rsidRPr="0015114D" w:rsidRDefault="006C608E" w:rsidP="00881167">
      <w:pPr>
        <w:rPr>
          <w:color w:val="000000"/>
          <w:sz w:val="22"/>
          <w:szCs w:val="22"/>
        </w:rPr>
      </w:pPr>
      <w:r w:rsidRPr="0015114D">
        <w:rPr>
          <w:color w:val="000000"/>
          <w:sz w:val="22"/>
          <w:szCs w:val="22"/>
        </w:rPr>
        <w:br/>
      </w:r>
      <w:r w:rsidRPr="00AC4028">
        <w:rPr>
          <w:rStyle w:val="Heading3Char"/>
          <w:rFonts w:ascii="Times New Roman" w:hAnsi="Times New Roman"/>
          <w:color w:val="0070C0"/>
          <w:sz w:val="24"/>
          <w:szCs w:val="24"/>
        </w:rPr>
        <w:t>Policy teams</w:t>
      </w:r>
      <w:r w:rsidR="00316108" w:rsidRPr="00AC4028">
        <w:rPr>
          <w:rStyle w:val="Heading3Char"/>
          <w:rFonts w:ascii="Times New Roman" w:hAnsi="Times New Roman"/>
          <w:color w:val="0070C0"/>
          <w:sz w:val="24"/>
          <w:szCs w:val="24"/>
        </w:rPr>
        <w:t xml:space="preserve"> and goals</w:t>
      </w:r>
      <w:r w:rsidRPr="00AC4028">
        <w:rPr>
          <w:rStyle w:val="Heading3Char"/>
          <w:rFonts w:ascii="Times New Roman" w:hAnsi="Times New Roman"/>
          <w:color w:val="0070C0"/>
          <w:sz w:val="24"/>
          <w:szCs w:val="24"/>
        </w:rPr>
        <w:t>.</w:t>
      </w:r>
      <w:r w:rsidRPr="0015114D">
        <w:rPr>
          <w:rStyle w:val="Heading3Char"/>
          <w:rFonts w:ascii="Times New Roman" w:hAnsi="Times New Roman"/>
          <w:color w:val="0070C0"/>
        </w:rPr>
        <w:t xml:space="preserve"> </w:t>
      </w:r>
      <w:r w:rsidR="00EB1418" w:rsidRPr="0015114D">
        <w:rPr>
          <w:rStyle w:val="Heading3Char"/>
          <w:rFonts w:ascii="Times New Roman" w:hAnsi="Times New Roman"/>
          <w:color w:val="0070C0"/>
        </w:rPr>
        <w:t xml:space="preserve"> </w:t>
      </w:r>
      <w:r w:rsidRPr="0015114D">
        <w:rPr>
          <w:color w:val="000000"/>
          <w:sz w:val="22"/>
          <w:szCs w:val="22"/>
        </w:rPr>
        <w:t>Students work in four teams</w:t>
      </w:r>
      <w:r w:rsidR="005B4113" w:rsidRPr="0015114D">
        <w:rPr>
          <w:color w:val="000000"/>
          <w:sz w:val="22"/>
          <w:szCs w:val="22"/>
        </w:rPr>
        <w:t xml:space="preserve"> to advance client goals, which include</w:t>
      </w:r>
      <w:r w:rsidRPr="0015114D">
        <w:rPr>
          <w:color w:val="000000"/>
          <w:sz w:val="22"/>
          <w:szCs w:val="22"/>
        </w:rPr>
        <w:t>:</w:t>
      </w:r>
    </w:p>
    <w:p w14:paraId="539C304D" w14:textId="66231295" w:rsidR="005B4113" w:rsidRPr="00F8561F" w:rsidRDefault="00DF271E" w:rsidP="005D31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color w:val="000000" w:themeColor="text1"/>
          <w:sz w:val="22"/>
          <w:szCs w:val="22"/>
        </w:rPr>
      </w:pPr>
      <w:r w:rsidRPr="00F8561F">
        <w:rPr>
          <w:b/>
          <w:i/>
          <w:color w:val="000000" w:themeColor="text1"/>
          <w:sz w:val="22"/>
          <w:szCs w:val="22"/>
        </w:rPr>
        <w:t>Community equity</w:t>
      </w:r>
      <w:r w:rsidR="00155569">
        <w:rPr>
          <w:b/>
          <w:i/>
          <w:color w:val="000000" w:themeColor="text1"/>
          <w:sz w:val="22"/>
          <w:szCs w:val="22"/>
        </w:rPr>
        <w:t xml:space="preserve"> </w:t>
      </w:r>
      <w:r w:rsidR="00BA4C43" w:rsidRPr="00F8561F">
        <w:rPr>
          <w:b/>
          <w:i/>
          <w:color w:val="000000" w:themeColor="text1"/>
          <w:sz w:val="22"/>
          <w:szCs w:val="22"/>
        </w:rPr>
        <w:t>–</w:t>
      </w:r>
      <w:r w:rsidR="005B4113" w:rsidRPr="00F8561F">
        <w:rPr>
          <w:color w:val="000000" w:themeColor="text1"/>
          <w:sz w:val="22"/>
          <w:szCs w:val="22"/>
        </w:rPr>
        <w:t xml:space="preserve"> </w:t>
      </w:r>
      <w:r w:rsidR="00EC50EB">
        <w:rPr>
          <w:color w:val="000000" w:themeColor="text1"/>
          <w:sz w:val="22"/>
          <w:szCs w:val="22"/>
        </w:rPr>
        <w:t>Support</w:t>
      </w:r>
      <w:r w:rsidR="001C22F3">
        <w:rPr>
          <w:color w:val="000000" w:themeColor="text1"/>
          <w:sz w:val="22"/>
          <w:szCs w:val="22"/>
        </w:rPr>
        <w:t>ing</w:t>
      </w:r>
      <w:r w:rsidR="00EC50EB">
        <w:rPr>
          <w:color w:val="000000" w:themeColor="text1"/>
          <w:sz w:val="22"/>
          <w:szCs w:val="22"/>
        </w:rPr>
        <w:t xml:space="preserve"> community development </w:t>
      </w:r>
      <w:r w:rsidR="001C22F3">
        <w:rPr>
          <w:color w:val="000000" w:themeColor="text1"/>
          <w:sz w:val="22"/>
          <w:szCs w:val="22"/>
        </w:rPr>
        <w:t>in underserved neighborhoods</w:t>
      </w:r>
      <w:r w:rsidRPr="00F8561F">
        <w:rPr>
          <w:color w:val="000000" w:themeColor="text1"/>
          <w:sz w:val="22"/>
          <w:szCs w:val="22"/>
        </w:rPr>
        <w:t>.</w:t>
      </w:r>
    </w:p>
    <w:p w14:paraId="1105CF68" w14:textId="6409D84D" w:rsidR="005D315A" w:rsidRPr="00F8561F" w:rsidRDefault="00B33664" w:rsidP="008E6492">
      <w:pPr>
        <w:widowControl w:val="0"/>
        <w:numPr>
          <w:ilvl w:val="1"/>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themeColor="text1"/>
          <w:sz w:val="22"/>
          <w:szCs w:val="22"/>
        </w:rPr>
      </w:pPr>
      <w:r w:rsidRPr="00F8561F">
        <w:rPr>
          <w:color w:val="000000" w:themeColor="text1"/>
          <w:sz w:val="22"/>
          <w:szCs w:val="22"/>
        </w:rPr>
        <w:t>Strengthen</w:t>
      </w:r>
      <w:r w:rsidR="001C22F3">
        <w:rPr>
          <w:color w:val="000000" w:themeColor="text1"/>
          <w:sz w:val="22"/>
          <w:szCs w:val="22"/>
        </w:rPr>
        <w:t xml:space="preserve"> the</w:t>
      </w:r>
      <w:r w:rsidR="005D315A" w:rsidRPr="00F8561F">
        <w:rPr>
          <w:color w:val="000000" w:themeColor="text1"/>
          <w:sz w:val="22"/>
          <w:szCs w:val="22"/>
        </w:rPr>
        <w:t xml:space="preserve"> resilience of frontline communities to the impacts of climate change.</w:t>
      </w:r>
    </w:p>
    <w:p w14:paraId="35E59126" w14:textId="6A8CCE85" w:rsidR="00DF271E" w:rsidRPr="00F8561F" w:rsidRDefault="00DF271E" w:rsidP="008E6492">
      <w:pPr>
        <w:widowControl w:val="0"/>
        <w:numPr>
          <w:ilvl w:val="1"/>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themeColor="text1"/>
          <w:sz w:val="22"/>
          <w:szCs w:val="22"/>
        </w:rPr>
      </w:pPr>
      <w:r w:rsidRPr="00F8561F">
        <w:rPr>
          <w:color w:val="000000" w:themeColor="text1"/>
          <w:sz w:val="22"/>
          <w:szCs w:val="22"/>
        </w:rPr>
        <w:t>Expand and preserve affordable housing</w:t>
      </w:r>
      <w:r w:rsidR="00060032" w:rsidRPr="00F8561F">
        <w:rPr>
          <w:color w:val="000000" w:themeColor="text1"/>
          <w:sz w:val="22"/>
          <w:szCs w:val="22"/>
        </w:rPr>
        <w:t xml:space="preserve"> in </w:t>
      </w:r>
      <w:r w:rsidR="00EC50EB">
        <w:rPr>
          <w:color w:val="000000" w:themeColor="text1"/>
          <w:sz w:val="22"/>
          <w:szCs w:val="22"/>
        </w:rPr>
        <w:t>Washington, DC</w:t>
      </w:r>
      <w:r w:rsidR="00155569">
        <w:rPr>
          <w:color w:val="000000" w:themeColor="text1"/>
          <w:sz w:val="22"/>
          <w:szCs w:val="22"/>
        </w:rPr>
        <w:t>,</w:t>
      </w:r>
      <w:r w:rsidR="00EC50EB">
        <w:rPr>
          <w:color w:val="000000" w:themeColor="text1"/>
          <w:sz w:val="22"/>
          <w:szCs w:val="22"/>
        </w:rPr>
        <w:t xml:space="preserve"> neighborhoods</w:t>
      </w:r>
      <w:r w:rsidR="00EC50EB" w:rsidRPr="00F8561F">
        <w:rPr>
          <w:color w:val="000000" w:themeColor="text1"/>
          <w:sz w:val="22"/>
          <w:szCs w:val="22"/>
        </w:rPr>
        <w:t xml:space="preserve"> </w:t>
      </w:r>
      <w:r w:rsidR="00060032" w:rsidRPr="00F8561F">
        <w:rPr>
          <w:color w:val="000000" w:themeColor="text1"/>
          <w:sz w:val="22"/>
          <w:szCs w:val="22"/>
        </w:rPr>
        <w:t>facing gentrification</w:t>
      </w:r>
      <w:r w:rsidR="001C22F3">
        <w:rPr>
          <w:color w:val="000000" w:themeColor="text1"/>
          <w:sz w:val="22"/>
          <w:szCs w:val="22"/>
        </w:rPr>
        <w:t xml:space="preserve">, </w:t>
      </w:r>
      <w:r w:rsidR="00EC50EB">
        <w:rPr>
          <w:color w:val="000000" w:themeColor="text1"/>
          <w:sz w:val="22"/>
          <w:szCs w:val="22"/>
        </w:rPr>
        <w:t>displacement</w:t>
      </w:r>
      <w:r w:rsidR="001C22F3">
        <w:rPr>
          <w:color w:val="000000" w:themeColor="text1"/>
          <w:sz w:val="22"/>
          <w:szCs w:val="22"/>
        </w:rPr>
        <w:t>, and other economic and social pressures</w:t>
      </w:r>
      <w:r w:rsidR="00060032" w:rsidRPr="00F8561F">
        <w:rPr>
          <w:color w:val="000000" w:themeColor="text1"/>
          <w:sz w:val="22"/>
          <w:szCs w:val="22"/>
        </w:rPr>
        <w:t>.</w:t>
      </w:r>
    </w:p>
    <w:p w14:paraId="571660DF" w14:textId="76BAA15C" w:rsidR="00E90949" w:rsidRPr="001D0FD7" w:rsidRDefault="00E2577C" w:rsidP="005D31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color w:val="000000"/>
          <w:sz w:val="22"/>
          <w:szCs w:val="22"/>
        </w:rPr>
      </w:pPr>
      <w:r w:rsidRPr="001D0FD7">
        <w:rPr>
          <w:b/>
          <w:i/>
          <w:color w:val="000000"/>
          <w:sz w:val="22"/>
          <w:szCs w:val="22"/>
        </w:rPr>
        <w:t>H</w:t>
      </w:r>
      <w:r w:rsidR="006C608E" w:rsidRPr="001D0FD7">
        <w:rPr>
          <w:b/>
          <w:i/>
          <w:color w:val="000000"/>
          <w:sz w:val="22"/>
          <w:szCs w:val="22"/>
        </w:rPr>
        <w:t>ealth</w:t>
      </w:r>
      <w:r w:rsidR="001E27EC">
        <w:rPr>
          <w:b/>
          <w:i/>
          <w:color w:val="000000"/>
          <w:sz w:val="22"/>
          <w:szCs w:val="22"/>
        </w:rPr>
        <w:t xml:space="preserve"> justice </w:t>
      </w:r>
      <w:r w:rsidR="001B1DC6">
        <w:rPr>
          <w:b/>
          <w:i/>
          <w:color w:val="000000"/>
          <w:sz w:val="22"/>
          <w:szCs w:val="22"/>
        </w:rPr>
        <w:t>&amp;</w:t>
      </w:r>
      <w:r w:rsidR="00FB66D0" w:rsidRPr="001D0FD7">
        <w:rPr>
          <w:b/>
          <w:i/>
          <w:color w:val="000000"/>
          <w:sz w:val="22"/>
          <w:szCs w:val="22"/>
        </w:rPr>
        <w:t xml:space="preserve"> </w:t>
      </w:r>
      <w:r w:rsidR="001E27EC">
        <w:rPr>
          <w:b/>
          <w:i/>
          <w:color w:val="000000"/>
          <w:sz w:val="22"/>
          <w:szCs w:val="22"/>
        </w:rPr>
        <w:t xml:space="preserve">healthy </w:t>
      </w:r>
      <w:r w:rsidR="00FB66D0" w:rsidRPr="001D0FD7">
        <w:rPr>
          <w:b/>
          <w:i/>
          <w:color w:val="000000"/>
          <w:sz w:val="22"/>
          <w:szCs w:val="22"/>
        </w:rPr>
        <w:t>food</w:t>
      </w:r>
      <w:r w:rsidR="001B1DC6">
        <w:rPr>
          <w:b/>
          <w:i/>
          <w:color w:val="000000"/>
          <w:sz w:val="22"/>
          <w:szCs w:val="22"/>
        </w:rPr>
        <w:t xml:space="preserve"> </w:t>
      </w:r>
      <w:r w:rsidR="00EB1418" w:rsidRPr="001D0FD7">
        <w:rPr>
          <w:i/>
          <w:color w:val="000000"/>
          <w:sz w:val="22"/>
          <w:szCs w:val="22"/>
        </w:rPr>
        <w:t xml:space="preserve">– </w:t>
      </w:r>
      <w:r w:rsidR="00606D35" w:rsidRPr="001D0FD7">
        <w:rPr>
          <w:color w:val="000000"/>
          <w:sz w:val="22"/>
          <w:szCs w:val="22"/>
        </w:rPr>
        <w:t>Achiev</w:t>
      </w:r>
      <w:r w:rsidR="0016209F" w:rsidRPr="001D0FD7">
        <w:rPr>
          <w:color w:val="000000"/>
          <w:sz w:val="22"/>
          <w:szCs w:val="22"/>
        </w:rPr>
        <w:t>ing</w:t>
      </w:r>
      <w:r w:rsidR="00606D35" w:rsidRPr="001D0FD7">
        <w:rPr>
          <w:color w:val="000000"/>
          <w:sz w:val="22"/>
          <w:szCs w:val="22"/>
        </w:rPr>
        <w:t xml:space="preserve"> health justice and healthy food.</w:t>
      </w:r>
    </w:p>
    <w:p w14:paraId="5FA503EF" w14:textId="06E385DF" w:rsidR="003C2D27" w:rsidRPr="008E6492" w:rsidRDefault="00316108" w:rsidP="008E6492">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sz w:val="22"/>
          <w:szCs w:val="22"/>
        </w:rPr>
      </w:pPr>
      <w:r w:rsidRPr="008E6492">
        <w:rPr>
          <w:color w:val="000000"/>
          <w:sz w:val="22"/>
          <w:szCs w:val="22"/>
        </w:rPr>
        <w:t>E</w:t>
      </w:r>
      <w:r w:rsidR="00E42FD0" w:rsidRPr="008E6492">
        <w:rPr>
          <w:color w:val="000000"/>
          <w:sz w:val="22"/>
          <w:szCs w:val="22"/>
        </w:rPr>
        <w:t>xpand</w:t>
      </w:r>
      <w:r w:rsidR="003C2D27" w:rsidRPr="008E6492">
        <w:rPr>
          <w:color w:val="000000"/>
          <w:sz w:val="22"/>
          <w:szCs w:val="22"/>
        </w:rPr>
        <w:t xml:space="preserve"> oral health </w:t>
      </w:r>
      <w:r w:rsidR="00E42FD0" w:rsidRPr="008E6492">
        <w:rPr>
          <w:color w:val="000000"/>
          <w:sz w:val="22"/>
          <w:szCs w:val="22"/>
        </w:rPr>
        <w:t>access for</w:t>
      </w:r>
      <w:r w:rsidR="003C2D27" w:rsidRPr="008E6492">
        <w:rPr>
          <w:color w:val="000000"/>
          <w:sz w:val="22"/>
          <w:szCs w:val="22"/>
        </w:rPr>
        <w:t xml:space="preserve"> children</w:t>
      </w:r>
      <w:r w:rsidR="00E42FD0" w:rsidRPr="008E6492">
        <w:rPr>
          <w:color w:val="000000"/>
          <w:sz w:val="22"/>
          <w:szCs w:val="22"/>
        </w:rPr>
        <w:t xml:space="preserve"> </w:t>
      </w:r>
      <w:r w:rsidR="00712C76">
        <w:rPr>
          <w:color w:val="000000"/>
          <w:sz w:val="22"/>
          <w:szCs w:val="22"/>
        </w:rPr>
        <w:t>and families in Washington, DC</w:t>
      </w:r>
      <w:r w:rsidR="003C2D27" w:rsidRPr="008E6492">
        <w:rPr>
          <w:color w:val="000000"/>
          <w:sz w:val="22"/>
          <w:szCs w:val="22"/>
        </w:rPr>
        <w:t>.</w:t>
      </w:r>
    </w:p>
    <w:p w14:paraId="40E6C954" w14:textId="61936898" w:rsidR="006B6F01" w:rsidRDefault="00E90949" w:rsidP="006B6F01">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sz w:val="22"/>
          <w:szCs w:val="22"/>
        </w:rPr>
      </w:pPr>
      <w:r w:rsidRPr="008E6492">
        <w:rPr>
          <w:color w:val="000000"/>
          <w:sz w:val="22"/>
          <w:szCs w:val="22"/>
        </w:rPr>
        <w:t>R</w:t>
      </w:r>
      <w:r w:rsidR="005B4113" w:rsidRPr="008E6492">
        <w:rPr>
          <w:color w:val="000000"/>
          <w:sz w:val="22"/>
          <w:szCs w:val="22"/>
        </w:rPr>
        <w:t xml:space="preserve">einvent a </w:t>
      </w:r>
      <w:r w:rsidR="00712C76">
        <w:rPr>
          <w:color w:val="000000"/>
          <w:sz w:val="22"/>
          <w:szCs w:val="22"/>
        </w:rPr>
        <w:t>better</w:t>
      </w:r>
      <w:r w:rsidR="00712C76" w:rsidRPr="008E6492">
        <w:rPr>
          <w:color w:val="000000"/>
          <w:sz w:val="22"/>
          <w:szCs w:val="22"/>
        </w:rPr>
        <w:t xml:space="preserve"> </w:t>
      </w:r>
      <w:r w:rsidR="005B4113" w:rsidRPr="008E6492">
        <w:rPr>
          <w:color w:val="000000"/>
          <w:sz w:val="22"/>
          <w:szCs w:val="22"/>
        </w:rPr>
        <w:t>food</w:t>
      </w:r>
      <w:r w:rsidR="00B25656" w:rsidRPr="008E6492">
        <w:rPr>
          <w:color w:val="000000"/>
          <w:sz w:val="22"/>
          <w:szCs w:val="22"/>
        </w:rPr>
        <w:t xml:space="preserve"> </w:t>
      </w:r>
      <w:r w:rsidR="005B4113" w:rsidRPr="008E6492">
        <w:rPr>
          <w:color w:val="000000"/>
          <w:sz w:val="22"/>
          <w:szCs w:val="22"/>
        </w:rPr>
        <w:t xml:space="preserve">chain for </w:t>
      </w:r>
      <w:r w:rsidR="00C37687" w:rsidRPr="008E6492">
        <w:rPr>
          <w:color w:val="000000"/>
          <w:sz w:val="22"/>
          <w:szCs w:val="22"/>
        </w:rPr>
        <w:t xml:space="preserve">universities, </w:t>
      </w:r>
      <w:r w:rsidR="005B4113" w:rsidRPr="008E6492">
        <w:rPr>
          <w:color w:val="000000"/>
          <w:sz w:val="22"/>
          <w:szCs w:val="22"/>
        </w:rPr>
        <w:t>school</w:t>
      </w:r>
      <w:r w:rsidR="00E04198" w:rsidRPr="008E6492">
        <w:rPr>
          <w:color w:val="000000"/>
          <w:sz w:val="22"/>
          <w:szCs w:val="22"/>
        </w:rPr>
        <w:t>s,</w:t>
      </w:r>
      <w:r w:rsidR="00E42FD0" w:rsidRPr="008E6492">
        <w:rPr>
          <w:color w:val="000000"/>
          <w:sz w:val="22"/>
          <w:szCs w:val="22"/>
        </w:rPr>
        <w:t xml:space="preserve"> hospitals</w:t>
      </w:r>
      <w:r w:rsidR="00E04198" w:rsidRPr="008E6492">
        <w:rPr>
          <w:color w:val="000000"/>
          <w:sz w:val="22"/>
          <w:szCs w:val="22"/>
        </w:rPr>
        <w:t>, and shelters</w:t>
      </w:r>
      <w:r w:rsidRPr="008E6492">
        <w:rPr>
          <w:color w:val="000000"/>
          <w:sz w:val="22"/>
          <w:szCs w:val="22"/>
        </w:rPr>
        <w:t>.</w:t>
      </w:r>
    </w:p>
    <w:p w14:paraId="1846B0D7" w14:textId="36DBAFD7" w:rsidR="006B6F01" w:rsidRPr="00552A1E" w:rsidRDefault="006B6F01" w:rsidP="006B6F01">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sz w:val="22"/>
          <w:szCs w:val="22"/>
        </w:rPr>
      </w:pPr>
      <w:r w:rsidRPr="00552A1E">
        <w:rPr>
          <w:color w:val="000000"/>
          <w:sz w:val="22"/>
          <w:szCs w:val="22"/>
        </w:rPr>
        <w:t xml:space="preserve">Develop </w:t>
      </w:r>
      <w:r>
        <w:rPr>
          <w:color w:val="000000"/>
          <w:sz w:val="22"/>
          <w:szCs w:val="22"/>
        </w:rPr>
        <w:t>a consortium</w:t>
      </w:r>
      <w:r w:rsidRPr="00552A1E">
        <w:rPr>
          <w:color w:val="000000"/>
          <w:sz w:val="22"/>
          <w:szCs w:val="22"/>
        </w:rPr>
        <w:t xml:space="preserve"> to </w:t>
      </w:r>
      <w:r>
        <w:rPr>
          <w:color w:val="000000"/>
          <w:sz w:val="22"/>
          <w:szCs w:val="22"/>
        </w:rPr>
        <w:t>improve working conditions</w:t>
      </w:r>
      <w:r w:rsidRPr="00552A1E">
        <w:rPr>
          <w:color w:val="000000"/>
          <w:sz w:val="22"/>
          <w:szCs w:val="22"/>
        </w:rPr>
        <w:t xml:space="preserve"> in university </w:t>
      </w:r>
      <w:r>
        <w:rPr>
          <w:color w:val="000000"/>
          <w:sz w:val="22"/>
          <w:szCs w:val="22"/>
        </w:rPr>
        <w:t xml:space="preserve">food </w:t>
      </w:r>
      <w:r w:rsidRPr="00552A1E">
        <w:rPr>
          <w:color w:val="000000"/>
          <w:sz w:val="22"/>
          <w:szCs w:val="22"/>
        </w:rPr>
        <w:t>supply chains</w:t>
      </w:r>
      <w:r w:rsidR="00155569">
        <w:rPr>
          <w:color w:val="000000"/>
          <w:sz w:val="22"/>
          <w:szCs w:val="22"/>
        </w:rPr>
        <w:t>.</w:t>
      </w:r>
    </w:p>
    <w:p w14:paraId="5F409822" w14:textId="271F3744" w:rsidR="0089690D" w:rsidRPr="001D0FD7" w:rsidRDefault="005C64A8" w:rsidP="005D31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color w:val="000000"/>
          <w:sz w:val="22"/>
          <w:szCs w:val="22"/>
        </w:rPr>
      </w:pPr>
      <w:r>
        <w:rPr>
          <w:b/>
          <w:i/>
          <w:color w:val="000000"/>
          <w:sz w:val="22"/>
          <w:szCs w:val="22"/>
        </w:rPr>
        <w:t>Labor and human rights</w:t>
      </w:r>
      <w:r w:rsidR="0089690D" w:rsidRPr="001D0FD7">
        <w:rPr>
          <w:b/>
          <w:i/>
          <w:color w:val="000000"/>
          <w:sz w:val="22"/>
          <w:szCs w:val="22"/>
        </w:rPr>
        <w:t xml:space="preserve"> </w:t>
      </w:r>
      <w:r w:rsidR="0089690D" w:rsidRPr="001D0FD7">
        <w:rPr>
          <w:i/>
          <w:color w:val="000000"/>
          <w:sz w:val="22"/>
          <w:szCs w:val="22"/>
        </w:rPr>
        <w:t xml:space="preserve">– </w:t>
      </w:r>
      <w:r w:rsidR="00606D35" w:rsidRPr="001D0FD7">
        <w:rPr>
          <w:color w:val="000000"/>
          <w:sz w:val="22"/>
          <w:szCs w:val="22"/>
        </w:rPr>
        <w:t>Implement</w:t>
      </w:r>
      <w:r w:rsidR="0016209F" w:rsidRPr="001D0FD7">
        <w:rPr>
          <w:color w:val="000000"/>
          <w:sz w:val="22"/>
          <w:szCs w:val="22"/>
        </w:rPr>
        <w:t>ing</w:t>
      </w:r>
      <w:r w:rsidR="00606D35" w:rsidRPr="001D0FD7">
        <w:rPr>
          <w:color w:val="000000"/>
          <w:sz w:val="22"/>
          <w:szCs w:val="22"/>
        </w:rPr>
        <w:t xml:space="preserve"> human </w:t>
      </w:r>
      <w:r w:rsidR="00372484">
        <w:rPr>
          <w:color w:val="000000"/>
          <w:sz w:val="22"/>
          <w:szCs w:val="22"/>
        </w:rPr>
        <w:t xml:space="preserve">and labor </w:t>
      </w:r>
      <w:r w:rsidR="00606D35" w:rsidRPr="001D0FD7">
        <w:rPr>
          <w:color w:val="000000"/>
          <w:sz w:val="22"/>
          <w:szCs w:val="22"/>
        </w:rPr>
        <w:t>rights for workers.</w:t>
      </w:r>
    </w:p>
    <w:p w14:paraId="4158823C" w14:textId="26D31B0A" w:rsidR="00155569" w:rsidRDefault="00155569" w:rsidP="008E649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sz w:val="22"/>
          <w:szCs w:val="22"/>
        </w:rPr>
      </w:pPr>
      <w:r w:rsidRPr="00552A1E">
        <w:rPr>
          <w:color w:val="000000"/>
          <w:sz w:val="22"/>
          <w:szCs w:val="22"/>
        </w:rPr>
        <w:t xml:space="preserve">Develop </w:t>
      </w:r>
      <w:r>
        <w:rPr>
          <w:color w:val="000000"/>
          <w:sz w:val="22"/>
          <w:szCs w:val="22"/>
        </w:rPr>
        <w:t>a consortium</w:t>
      </w:r>
      <w:r w:rsidRPr="00552A1E">
        <w:rPr>
          <w:color w:val="000000"/>
          <w:sz w:val="22"/>
          <w:szCs w:val="22"/>
        </w:rPr>
        <w:t xml:space="preserve"> to </w:t>
      </w:r>
      <w:r>
        <w:rPr>
          <w:color w:val="000000"/>
          <w:sz w:val="22"/>
          <w:szCs w:val="22"/>
        </w:rPr>
        <w:t>improve working conditions</w:t>
      </w:r>
      <w:r w:rsidRPr="00552A1E">
        <w:rPr>
          <w:color w:val="000000"/>
          <w:sz w:val="22"/>
          <w:szCs w:val="22"/>
        </w:rPr>
        <w:t xml:space="preserve"> in university supply chains</w:t>
      </w:r>
      <w:r>
        <w:rPr>
          <w:color w:val="000000"/>
          <w:sz w:val="22"/>
          <w:szCs w:val="22"/>
        </w:rPr>
        <w:t xml:space="preserve"> (</w:t>
      </w:r>
      <w:r w:rsidR="001E27EC">
        <w:rPr>
          <w:color w:val="000000"/>
          <w:sz w:val="22"/>
          <w:szCs w:val="22"/>
        </w:rPr>
        <w:t>see health</w:t>
      </w:r>
      <w:r>
        <w:rPr>
          <w:color w:val="000000"/>
          <w:sz w:val="22"/>
          <w:szCs w:val="22"/>
        </w:rPr>
        <w:t xml:space="preserve"> above).</w:t>
      </w:r>
    </w:p>
    <w:p w14:paraId="0BC10E8D" w14:textId="599477AD" w:rsidR="001E27EC" w:rsidRDefault="001E27EC" w:rsidP="008E649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sz w:val="22"/>
          <w:szCs w:val="22"/>
        </w:rPr>
      </w:pPr>
      <w:r>
        <w:rPr>
          <w:color w:val="000000"/>
          <w:sz w:val="22"/>
          <w:szCs w:val="22"/>
        </w:rPr>
        <w:t xml:space="preserve">Develop </w:t>
      </w:r>
      <w:r w:rsidR="00372484">
        <w:rPr>
          <w:color w:val="000000"/>
          <w:sz w:val="22"/>
          <w:szCs w:val="22"/>
        </w:rPr>
        <w:t>job-quality standards</w:t>
      </w:r>
      <w:r>
        <w:rPr>
          <w:color w:val="000000"/>
          <w:sz w:val="22"/>
          <w:szCs w:val="22"/>
        </w:rPr>
        <w:t xml:space="preserve"> for the BlueGreen Alliance of labor and environmental organizations. </w:t>
      </w:r>
    </w:p>
    <w:p w14:paraId="4C193B93" w14:textId="7CC8E079" w:rsidR="00E04198" w:rsidRPr="008E6492" w:rsidRDefault="00E04198" w:rsidP="008E649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sz w:val="22"/>
          <w:szCs w:val="22"/>
        </w:rPr>
      </w:pPr>
      <w:r w:rsidRPr="008E6492">
        <w:rPr>
          <w:color w:val="000000"/>
          <w:sz w:val="22"/>
          <w:szCs w:val="22"/>
        </w:rPr>
        <w:t xml:space="preserve">Protect workers </w:t>
      </w:r>
      <w:r w:rsidR="00B33664" w:rsidRPr="008E6492">
        <w:rPr>
          <w:color w:val="000000"/>
          <w:sz w:val="22"/>
          <w:szCs w:val="22"/>
        </w:rPr>
        <w:t xml:space="preserve">in </w:t>
      </w:r>
      <w:r w:rsidRPr="008E6492">
        <w:rPr>
          <w:color w:val="000000"/>
          <w:sz w:val="22"/>
          <w:szCs w:val="22"/>
        </w:rPr>
        <w:t xml:space="preserve">the </w:t>
      </w:r>
      <w:r w:rsidR="00316108" w:rsidRPr="008E6492">
        <w:rPr>
          <w:color w:val="000000"/>
          <w:sz w:val="22"/>
          <w:szCs w:val="22"/>
        </w:rPr>
        <w:t xml:space="preserve">FIFA </w:t>
      </w:r>
      <w:r w:rsidRPr="008E6492">
        <w:rPr>
          <w:color w:val="000000"/>
          <w:sz w:val="22"/>
          <w:szCs w:val="22"/>
        </w:rPr>
        <w:t>World Cup 2026 in North America</w:t>
      </w:r>
      <w:r w:rsidR="00B33664" w:rsidRPr="008E6492">
        <w:rPr>
          <w:color w:val="000000"/>
          <w:sz w:val="22"/>
          <w:szCs w:val="22"/>
        </w:rPr>
        <w:t>: construction, hotels, food, transport.</w:t>
      </w:r>
      <w:r w:rsidR="00AC4CCE" w:rsidRPr="008E6492">
        <w:rPr>
          <w:color w:val="000000"/>
          <w:sz w:val="22"/>
          <w:szCs w:val="22"/>
        </w:rPr>
        <w:t xml:space="preserve"> </w:t>
      </w:r>
    </w:p>
    <w:p w14:paraId="091BD0FC" w14:textId="7F5614D5" w:rsidR="009B34AA" w:rsidRPr="001D0FD7" w:rsidRDefault="006C608E" w:rsidP="005D31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color w:val="000000"/>
          <w:sz w:val="22"/>
          <w:szCs w:val="22"/>
        </w:rPr>
      </w:pPr>
      <w:r w:rsidRPr="001D0FD7">
        <w:rPr>
          <w:b/>
          <w:i/>
          <w:color w:val="000000"/>
          <w:sz w:val="22"/>
          <w:szCs w:val="22"/>
        </w:rPr>
        <w:t>Trade</w:t>
      </w:r>
      <w:r w:rsidR="00F92CE6" w:rsidRPr="001D0FD7">
        <w:rPr>
          <w:b/>
          <w:i/>
          <w:color w:val="000000"/>
          <w:sz w:val="22"/>
          <w:szCs w:val="22"/>
        </w:rPr>
        <w:t xml:space="preserve"> </w:t>
      </w:r>
      <w:r w:rsidR="001B1DC6">
        <w:rPr>
          <w:b/>
          <w:i/>
          <w:color w:val="000000"/>
          <w:sz w:val="22"/>
          <w:szCs w:val="22"/>
        </w:rPr>
        <w:t>policy</w:t>
      </w:r>
      <w:r w:rsidR="00EB1418" w:rsidRPr="001D0FD7">
        <w:rPr>
          <w:b/>
          <w:i/>
          <w:color w:val="000000"/>
          <w:sz w:val="22"/>
          <w:szCs w:val="22"/>
        </w:rPr>
        <w:t xml:space="preserve"> </w:t>
      </w:r>
      <w:r w:rsidR="00EB1418" w:rsidRPr="001D0FD7">
        <w:rPr>
          <w:i/>
          <w:color w:val="000000"/>
          <w:sz w:val="22"/>
          <w:szCs w:val="22"/>
        </w:rPr>
        <w:t xml:space="preserve">– </w:t>
      </w:r>
      <w:r w:rsidR="00FB66D0" w:rsidRPr="001D0FD7">
        <w:rPr>
          <w:color w:val="000000"/>
          <w:sz w:val="22"/>
          <w:szCs w:val="22"/>
        </w:rPr>
        <w:t xml:space="preserve">Balancing </w:t>
      </w:r>
      <w:r w:rsidR="00606D35" w:rsidRPr="001D0FD7">
        <w:rPr>
          <w:color w:val="000000"/>
          <w:sz w:val="22"/>
          <w:szCs w:val="22"/>
        </w:rPr>
        <w:t>democracy and trade.</w:t>
      </w:r>
    </w:p>
    <w:p w14:paraId="0B2D05AD" w14:textId="3BB31639" w:rsidR="00316108" w:rsidRPr="00155569" w:rsidRDefault="00FA101A" w:rsidP="008E6492">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themeColor="text1"/>
          <w:sz w:val="22"/>
          <w:szCs w:val="22"/>
        </w:rPr>
      </w:pPr>
      <w:r w:rsidRPr="00155569">
        <w:rPr>
          <w:color w:val="000000" w:themeColor="text1"/>
          <w:sz w:val="22"/>
          <w:szCs w:val="22"/>
        </w:rPr>
        <w:t>Develop mutually supporting climate and trade policies</w:t>
      </w:r>
      <w:r w:rsidR="00552A1E" w:rsidRPr="00155569">
        <w:rPr>
          <w:color w:val="000000" w:themeColor="text1"/>
          <w:sz w:val="22"/>
          <w:szCs w:val="22"/>
        </w:rPr>
        <w:t>.</w:t>
      </w:r>
    </w:p>
    <w:p w14:paraId="5EBAB65F" w14:textId="13F9D341" w:rsidR="007B1819" w:rsidRPr="00155569" w:rsidRDefault="00CD666F" w:rsidP="00552A1E">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0"/>
        <w:ind w:left="720"/>
        <w:rPr>
          <w:b/>
          <w:color w:val="000000" w:themeColor="text1"/>
        </w:rPr>
      </w:pPr>
      <w:r w:rsidRPr="00155569">
        <w:rPr>
          <w:color w:val="000000" w:themeColor="text1"/>
          <w:sz w:val="22"/>
          <w:szCs w:val="22"/>
        </w:rPr>
        <w:t>R</w:t>
      </w:r>
      <w:r w:rsidR="00E04198" w:rsidRPr="00155569">
        <w:rPr>
          <w:color w:val="000000" w:themeColor="text1"/>
          <w:sz w:val="22"/>
          <w:szCs w:val="22"/>
        </w:rPr>
        <w:t xml:space="preserve">eform </w:t>
      </w:r>
      <w:r w:rsidR="00316108" w:rsidRPr="00155569">
        <w:rPr>
          <w:color w:val="000000" w:themeColor="text1"/>
          <w:sz w:val="22"/>
          <w:szCs w:val="22"/>
        </w:rPr>
        <w:t>international investment agreements</w:t>
      </w:r>
      <w:r w:rsidR="00E04198" w:rsidRPr="00155569">
        <w:rPr>
          <w:color w:val="000000" w:themeColor="text1"/>
          <w:sz w:val="22"/>
          <w:szCs w:val="22"/>
        </w:rPr>
        <w:t xml:space="preserve"> </w:t>
      </w:r>
      <w:r w:rsidR="006C220F" w:rsidRPr="00155569">
        <w:rPr>
          <w:color w:val="000000" w:themeColor="text1"/>
          <w:sz w:val="22"/>
          <w:szCs w:val="22"/>
        </w:rPr>
        <w:t>to</w:t>
      </w:r>
      <w:r w:rsidR="00E04198" w:rsidRPr="00155569">
        <w:rPr>
          <w:color w:val="000000" w:themeColor="text1"/>
          <w:sz w:val="22"/>
          <w:szCs w:val="22"/>
        </w:rPr>
        <w:t xml:space="preserve"> protect policy space </w:t>
      </w:r>
      <w:r w:rsidR="006C220F" w:rsidRPr="00155569">
        <w:rPr>
          <w:color w:val="000000" w:themeColor="text1"/>
          <w:sz w:val="22"/>
          <w:szCs w:val="22"/>
        </w:rPr>
        <w:t>to address the pandemic and pursue other public policy objectives</w:t>
      </w:r>
      <w:r w:rsidR="00552A1E" w:rsidRPr="00155569">
        <w:rPr>
          <w:color w:val="000000" w:themeColor="text1"/>
          <w:sz w:val="22"/>
          <w:szCs w:val="22"/>
        </w:rPr>
        <w:t>.</w:t>
      </w:r>
    </w:p>
    <w:p w14:paraId="121F6B12" w14:textId="42269F51" w:rsidR="009B34AA" w:rsidRPr="00C56385" w:rsidRDefault="009B34AA" w:rsidP="005D31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sz w:val="22"/>
          <w:szCs w:val="22"/>
        </w:rPr>
      </w:pPr>
      <w:r w:rsidRPr="00C56385">
        <w:rPr>
          <w:b/>
          <w:color w:val="0070C0"/>
        </w:rPr>
        <w:t>Clients and collaborators</w:t>
      </w:r>
    </w:p>
    <w:p w14:paraId="5A5B501A" w14:textId="647BD4D1" w:rsidR="005B4113" w:rsidRPr="00F70413" w:rsidRDefault="00556020" w:rsidP="00881167">
      <w:pPr>
        <w:numPr>
          <w:ilvl w:val="12"/>
          <w:numId w:val="0"/>
        </w:numPr>
        <w:rPr>
          <w:rStyle w:val="Heading3Char"/>
          <w:rFonts w:ascii="Times New Roman" w:eastAsia="Calibri" w:hAnsi="Times New Roman"/>
          <w:b w:val="0"/>
          <w:bCs w:val="0"/>
          <w:color w:val="000000"/>
        </w:rPr>
      </w:pPr>
      <w:r w:rsidRPr="00C86317">
        <w:rPr>
          <w:rFonts w:eastAsia="Calibri"/>
          <w:color w:val="000000"/>
          <w:sz w:val="22"/>
          <w:szCs w:val="22"/>
        </w:rPr>
        <w:t>Our clients include</w:t>
      </w:r>
      <w:r w:rsidR="003820D9">
        <w:rPr>
          <w:rFonts w:eastAsia="Calibri"/>
          <w:color w:val="000000"/>
          <w:sz w:val="22"/>
          <w:szCs w:val="22"/>
        </w:rPr>
        <w:t xml:space="preserve"> </w:t>
      </w:r>
      <w:r w:rsidR="001C22F3">
        <w:rPr>
          <w:rFonts w:eastAsia="Calibri"/>
          <w:color w:val="000000"/>
          <w:sz w:val="22"/>
          <w:szCs w:val="22"/>
        </w:rPr>
        <w:t xml:space="preserve">community groups, </w:t>
      </w:r>
      <w:r w:rsidRPr="00C86317">
        <w:rPr>
          <w:rFonts w:eastAsia="Calibri"/>
          <w:color w:val="000000"/>
          <w:sz w:val="22"/>
          <w:szCs w:val="22"/>
        </w:rPr>
        <w:t xml:space="preserve">nonprofit </w:t>
      </w:r>
      <w:r w:rsidR="008E6492">
        <w:rPr>
          <w:rFonts w:eastAsia="Calibri"/>
          <w:color w:val="000000"/>
          <w:sz w:val="22"/>
          <w:szCs w:val="22"/>
        </w:rPr>
        <w:t>organizations, university programs,</w:t>
      </w:r>
      <w:r w:rsidRPr="00C86317">
        <w:rPr>
          <w:rFonts w:eastAsia="Calibri"/>
          <w:color w:val="000000"/>
          <w:sz w:val="22"/>
          <w:szCs w:val="22"/>
        </w:rPr>
        <w:t xml:space="preserve"> </w:t>
      </w:r>
      <w:r w:rsidR="00712C76">
        <w:rPr>
          <w:rFonts w:eastAsia="Calibri"/>
          <w:color w:val="000000"/>
          <w:sz w:val="22"/>
          <w:szCs w:val="22"/>
        </w:rPr>
        <w:t xml:space="preserve">coalitions, </w:t>
      </w:r>
      <w:r w:rsidRPr="00C86317">
        <w:rPr>
          <w:rFonts w:eastAsia="Calibri"/>
          <w:color w:val="000000"/>
          <w:sz w:val="22"/>
          <w:szCs w:val="22"/>
        </w:rPr>
        <w:t xml:space="preserve">and decision-makers—legislators, attorneys general, local governments, national associations, and </w:t>
      </w:r>
      <w:r w:rsidR="005D315A">
        <w:rPr>
          <w:rFonts w:eastAsia="Calibri"/>
          <w:color w:val="000000"/>
          <w:sz w:val="22"/>
          <w:szCs w:val="22"/>
        </w:rPr>
        <w:t>international</w:t>
      </w:r>
      <w:r w:rsidR="005D315A" w:rsidRPr="00C86317">
        <w:rPr>
          <w:rFonts w:eastAsia="Calibri"/>
          <w:color w:val="000000"/>
          <w:sz w:val="22"/>
          <w:szCs w:val="22"/>
        </w:rPr>
        <w:t xml:space="preserve"> </w:t>
      </w:r>
      <w:r w:rsidRPr="00C86317">
        <w:rPr>
          <w:rFonts w:eastAsia="Calibri"/>
          <w:color w:val="000000"/>
          <w:sz w:val="22"/>
          <w:szCs w:val="22"/>
        </w:rPr>
        <w:t>policy networks.</w:t>
      </w:r>
      <w:r w:rsidR="00277690" w:rsidRPr="00F70413">
        <w:rPr>
          <w:color w:val="000000"/>
          <w:sz w:val="22"/>
          <w:szCs w:val="22"/>
        </w:rPr>
        <w:t xml:space="preserve"> </w:t>
      </w:r>
      <w:r w:rsidR="00450767" w:rsidRPr="00F70413">
        <w:rPr>
          <w:color w:val="000000"/>
          <w:sz w:val="22"/>
          <w:szCs w:val="22"/>
        </w:rPr>
        <w:t xml:space="preserve">See </w:t>
      </w:r>
      <w:hyperlink r:id="rId13" w:history="1">
        <w:r w:rsidR="00450767" w:rsidRPr="0021130D">
          <w:rPr>
            <w:rStyle w:val="Hyperlink"/>
            <w:sz w:val="22"/>
            <w:szCs w:val="22"/>
          </w:rPr>
          <w:t>our web page</w:t>
        </w:r>
      </w:hyperlink>
      <w:r w:rsidR="00450767" w:rsidRPr="00F70413">
        <w:rPr>
          <w:color w:val="000000"/>
          <w:sz w:val="22"/>
          <w:szCs w:val="22"/>
        </w:rPr>
        <w:t xml:space="preserve"> </w:t>
      </w:r>
      <w:r w:rsidR="00C463E7" w:rsidRPr="00F70413">
        <w:rPr>
          <w:color w:val="000000"/>
          <w:sz w:val="22"/>
          <w:szCs w:val="22"/>
        </w:rPr>
        <w:t xml:space="preserve">(linked under Georgetown clinics) </w:t>
      </w:r>
      <w:r w:rsidR="00450767" w:rsidRPr="00F70413">
        <w:rPr>
          <w:color w:val="000000"/>
          <w:sz w:val="22"/>
          <w:szCs w:val="22"/>
        </w:rPr>
        <w:t xml:space="preserve">for </w:t>
      </w:r>
      <w:r w:rsidR="008E6492">
        <w:rPr>
          <w:color w:val="000000"/>
          <w:sz w:val="22"/>
          <w:szCs w:val="22"/>
        </w:rPr>
        <w:t>details</w:t>
      </w:r>
      <w:r w:rsidR="00450767" w:rsidRPr="00F70413">
        <w:rPr>
          <w:color w:val="000000"/>
          <w:sz w:val="22"/>
          <w:szCs w:val="22"/>
        </w:rPr>
        <w:t xml:space="preserve"> on clients and collaborators</w:t>
      </w:r>
      <w:r w:rsidR="008E6492">
        <w:rPr>
          <w:color w:val="000000"/>
          <w:sz w:val="22"/>
          <w:szCs w:val="22"/>
        </w:rPr>
        <w:t xml:space="preserve"> for each team</w:t>
      </w:r>
      <w:r w:rsidR="00C463E7" w:rsidRPr="00F70413">
        <w:rPr>
          <w:color w:val="000000"/>
          <w:sz w:val="22"/>
          <w:szCs w:val="22"/>
        </w:rPr>
        <w:t>.</w:t>
      </w:r>
      <w:r w:rsidR="00C463E7" w:rsidRPr="00F70413">
        <w:rPr>
          <w:color w:val="000000"/>
          <w:sz w:val="22"/>
          <w:szCs w:val="22"/>
        </w:rPr>
        <w:br/>
      </w:r>
      <w:r w:rsidR="009B34AA" w:rsidRPr="00F70413">
        <w:rPr>
          <w:rStyle w:val="Heading3Char"/>
          <w:rFonts w:ascii="Times New Roman" w:hAnsi="Times New Roman"/>
        </w:rPr>
        <w:br/>
      </w:r>
      <w:r w:rsidR="005B4113" w:rsidRPr="00316108">
        <w:rPr>
          <w:rStyle w:val="Heading3Char"/>
          <w:rFonts w:ascii="Times New Roman" w:hAnsi="Times New Roman"/>
          <w:color w:val="0070C0"/>
          <w:sz w:val="24"/>
          <w:szCs w:val="24"/>
        </w:rPr>
        <w:t>Student work and p</w:t>
      </w:r>
      <w:r w:rsidR="002D219C" w:rsidRPr="00316108">
        <w:rPr>
          <w:rStyle w:val="Heading3Char"/>
          <w:rFonts w:ascii="Times New Roman" w:hAnsi="Times New Roman"/>
          <w:color w:val="0070C0"/>
          <w:sz w:val="24"/>
          <w:szCs w:val="24"/>
        </w:rPr>
        <w:t>olicy skills</w:t>
      </w:r>
      <w:r w:rsidR="006C608E" w:rsidRPr="00F70413">
        <w:rPr>
          <w:rStyle w:val="Heading3Char"/>
          <w:rFonts w:ascii="Times New Roman" w:hAnsi="Times New Roman"/>
          <w:color w:val="0070C0"/>
        </w:rPr>
        <w:t xml:space="preserve"> </w:t>
      </w:r>
    </w:p>
    <w:p w14:paraId="7C1CE8FB" w14:textId="54A1E424" w:rsidR="006C608E" w:rsidRPr="003801D0" w:rsidRDefault="005B4113" w:rsidP="00881167">
      <w:pPr>
        <w:numPr>
          <w:ilvl w:val="12"/>
          <w:numId w:val="0"/>
        </w:numPr>
        <w:rPr>
          <w:color w:val="000000"/>
          <w:sz w:val="22"/>
          <w:szCs w:val="22"/>
        </w:rPr>
      </w:pPr>
      <w:r w:rsidRPr="001D0FD7">
        <w:rPr>
          <w:color w:val="000000"/>
          <w:sz w:val="22"/>
          <w:szCs w:val="22"/>
        </w:rPr>
        <w:t xml:space="preserve">Students </w:t>
      </w:r>
      <w:r w:rsidR="00712C76" w:rsidRPr="001D0FD7">
        <w:rPr>
          <w:color w:val="000000"/>
          <w:sz w:val="22"/>
          <w:szCs w:val="22"/>
        </w:rPr>
        <w:t xml:space="preserve">help clients plan </w:t>
      </w:r>
      <w:r w:rsidR="00712C76">
        <w:rPr>
          <w:color w:val="000000"/>
          <w:sz w:val="22"/>
          <w:szCs w:val="22"/>
        </w:rPr>
        <w:t>a</w:t>
      </w:r>
      <w:r w:rsidR="00712C76" w:rsidRPr="001D0FD7">
        <w:rPr>
          <w:color w:val="000000"/>
          <w:sz w:val="22"/>
          <w:szCs w:val="22"/>
        </w:rPr>
        <w:t xml:space="preserve"> strategy, </w:t>
      </w:r>
      <w:r w:rsidR="00712C76">
        <w:rPr>
          <w:color w:val="000000"/>
          <w:sz w:val="22"/>
          <w:szCs w:val="22"/>
        </w:rPr>
        <w:t xml:space="preserve">organize coalitions, </w:t>
      </w:r>
      <w:r w:rsidRPr="001D0FD7">
        <w:rPr>
          <w:color w:val="000000"/>
          <w:sz w:val="22"/>
          <w:szCs w:val="22"/>
        </w:rPr>
        <w:t xml:space="preserve">analyze law-making authority, identify </w:t>
      </w:r>
      <w:r w:rsidR="003419AA">
        <w:rPr>
          <w:color w:val="000000"/>
          <w:sz w:val="22"/>
          <w:szCs w:val="22"/>
        </w:rPr>
        <w:t>policy alternatives</w:t>
      </w:r>
      <w:r w:rsidRPr="001D0FD7">
        <w:rPr>
          <w:color w:val="000000"/>
          <w:sz w:val="22"/>
          <w:szCs w:val="22"/>
        </w:rPr>
        <w:t>, and draft documents based on client choices.</w:t>
      </w:r>
      <w:r w:rsidR="002D219C" w:rsidRPr="003801D0">
        <w:rPr>
          <w:color w:val="000000"/>
          <w:sz w:val="22"/>
          <w:szCs w:val="22"/>
        </w:rPr>
        <w:t xml:space="preserve">  </w:t>
      </w:r>
      <w:r w:rsidR="003419AA">
        <w:rPr>
          <w:color w:val="000000"/>
          <w:sz w:val="22"/>
          <w:szCs w:val="22"/>
        </w:rPr>
        <w:t>S</w:t>
      </w:r>
      <w:r w:rsidR="006C608E" w:rsidRPr="003801D0">
        <w:rPr>
          <w:color w:val="000000"/>
          <w:sz w:val="22"/>
          <w:szCs w:val="22"/>
        </w:rPr>
        <w:t xml:space="preserve">tudents </w:t>
      </w:r>
      <w:r w:rsidR="00D77DB7">
        <w:rPr>
          <w:color w:val="000000"/>
          <w:sz w:val="22"/>
          <w:szCs w:val="22"/>
        </w:rPr>
        <w:t>develop</w:t>
      </w:r>
      <w:r w:rsidR="00D463DE">
        <w:rPr>
          <w:color w:val="000000"/>
          <w:sz w:val="22"/>
          <w:szCs w:val="22"/>
        </w:rPr>
        <w:t xml:space="preserve"> </w:t>
      </w:r>
      <w:r w:rsidR="006C608E" w:rsidRPr="003801D0">
        <w:rPr>
          <w:color w:val="000000"/>
          <w:sz w:val="22"/>
          <w:szCs w:val="22"/>
        </w:rPr>
        <w:t>three skill sets that they can transfer to any job, anywhere:</w:t>
      </w:r>
    </w:p>
    <w:p w14:paraId="7C22E8D4" w14:textId="33BA4790" w:rsidR="006C608E" w:rsidRPr="001D0FD7" w:rsidRDefault="00277690" w:rsidP="008E6492">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1D0FD7">
        <w:rPr>
          <w:sz w:val="22"/>
          <w:szCs w:val="22"/>
        </w:rPr>
        <w:t>M</w:t>
      </w:r>
      <w:r w:rsidR="007B48E0" w:rsidRPr="001D0FD7">
        <w:rPr>
          <w:sz w:val="22"/>
          <w:szCs w:val="22"/>
        </w:rPr>
        <w:t>anage</w:t>
      </w:r>
      <w:r w:rsidR="008E6492">
        <w:rPr>
          <w:sz w:val="22"/>
          <w:szCs w:val="22"/>
        </w:rPr>
        <w:t>ment</w:t>
      </w:r>
      <w:r w:rsidR="006C608E" w:rsidRPr="001D0FD7">
        <w:rPr>
          <w:sz w:val="22"/>
          <w:szCs w:val="22"/>
        </w:rPr>
        <w:t xml:space="preserve"> –</w:t>
      </w:r>
      <w:r w:rsidRPr="001D0FD7">
        <w:rPr>
          <w:sz w:val="22"/>
          <w:szCs w:val="22"/>
        </w:rPr>
        <w:t xml:space="preserve"> manag</w:t>
      </w:r>
      <w:r w:rsidR="00C37687">
        <w:rPr>
          <w:sz w:val="22"/>
          <w:szCs w:val="22"/>
        </w:rPr>
        <w:t>e</w:t>
      </w:r>
      <w:r w:rsidRPr="001D0FD7">
        <w:rPr>
          <w:sz w:val="22"/>
          <w:szCs w:val="22"/>
        </w:rPr>
        <w:t xml:space="preserve"> </w:t>
      </w:r>
      <w:r w:rsidR="005D315A">
        <w:rPr>
          <w:sz w:val="22"/>
          <w:szCs w:val="22"/>
        </w:rPr>
        <w:t>clients and supervisors</w:t>
      </w:r>
      <w:r w:rsidRPr="001D0FD7">
        <w:rPr>
          <w:sz w:val="22"/>
          <w:szCs w:val="22"/>
        </w:rPr>
        <w:t>, collaborat</w:t>
      </w:r>
      <w:r w:rsidR="00C37687">
        <w:rPr>
          <w:sz w:val="22"/>
          <w:szCs w:val="22"/>
        </w:rPr>
        <w:t>e</w:t>
      </w:r>
      <w:r w:rsidRPr="001D0FD7">
        <w:rPr>
          <w:sz w:val="22"/>
          <w:szCs w:val="22"/>
        </w:rPr>
        <w:t xml:space="preserve"> in teams</w:t>
      </w:r>
      <w:r w:rsidR="003B7928" w:rsidRPr="001D0FD7">
        <w:rPr>
          <w:sz w:val="22"/>
          <w:szCs w:val="22"/>
        </w:rPr>
        <w:t xml:space="preserve">, </w:t>
      </w:r>
      <w:r w:rsidR="00C37687">
        <w:rPr>
          <w:sz w:val="22"/>
          <w:szCs w:val="22"/>
        </w:rPr>
        <w:t xml:space="preserve">relate to </w:t>
      </w:r>
      <w:r w:rsidR="003B7928" w:rsidRPr="001D0FD7">
        <w:rPr>
          <w:sz w:val="22"/>
          <w:szCs w:val="22"/>
        </w:rPr>
        <w:t>professiona</w:t>
      </w:r>
      <w:r w:rsidR="00D56BBD" w:rsidRPr="001D0FD7">
        <w:rPr>
          <w:sz w:val="22"/>
          <w:szCs w:val="22"/>
        </w:rPr>
        <w:t>l culture</w:t>
      </w:r>
      <w:r w:rsidR="001D0FD7">
        <w:rPr>
          <w:sz w:val="22"/>
          <w:szCs w:val="22"/>
        </w:rPr>
        <w:t>.</w:t>
      </w:r>
    </w:p>
    <w:p w14:paraId="624B12C3" w14:textId="6DD2978A" w:rsidR="006C608E" w:rsidRPr="001D0FD7" w:rsidRDefault="00277690" w:rsidP="008E6492">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1D0FD7">
        <w:rPr>
          <w:sz w:val="22"/>
          <w:szCs w:val="22"/>
        </w:rPr>
        <w:t>A</w:t>
      </w:r>
      <w:r w:rsidR="006C608E" w:rsidRPr="001D0FD7">
        <w:rPr>
          <w:sz w:val="22"/>
          <w:szCs w:val="22"/>
        </w:rPr>
        <w:t>nal</w:t>
      </w:r>
      <w:r w:rsidR="00C37687">
        <w:rPr>
          <w:sz w:val="22"/>
          <w:szCs w:val="22"/>
        </w:rPr>
        <w:t>y</w:t>
      </w:r>
      <w:r w:rsidR="005D315A">
        <w:rPr>
          <w:sz w:val="22"/>
          <w:szCs w:val="22"/>
        </w:rPr>
        <w:t>sis</w:t>
      </w:r>
      <w:r w:rsidR="006C608E" w:rsidRPr="001D0FD7">
        <w:rPr>
          <w:sz w:val="22"/>
          <w:szCs w:val="22"/>
        </w:rPr>
        <w:t>–</w:t>
      </w:r>
      <w:r w:rsidR="007E5224" w:rsidRPr="001D0FD7">
        <w:rPr>
          <w:sz w:val="22"/>
          <w:szCs w:val="22"/>
        </w:rPr>
        <w:t xml:space="preserve"> </w:t>
      </w:r>
      <w:r w:rsidR="006C608E" w:rsidRPr="001D0FD7">
        <w:rPr>
          <w:sz w:val="22"/>
          <w:szCs w:val="22"/>
        </w:rPr>
        <w:t>interpret statutes/treaties, analyz</w:t>
      </w:r>
      <w:r w:rsidR="00C37687">
        <w:rPr>
          <w:sz w:val="22"/>
          <w:szCs w:val="22"/>
        </w:rPr>
        <w:t>e</w:t>
      </w:r>
      <w:r w:rsidR="006C608E" w:rsidRPr="001D0FD7">
        <w:rPr>
          <w:sz w:val="22"/>
          <w:szCs w:val="22"/>
        </w:rPr>
        <w:t xml:space="preserve"> legal authority, </w:t>
      </w:r>
      <w:r w:rsidRPr="001D0FD7">
        <w:rPr>
          <w:sz w:val="22"/>
          <w:szCs w:val="22"/>
        </w:rPr>
        <w:t>plan strategy</w:t>
      </w:r>
      <w:r w:rsidR="00C37687">
        <w:rPr>
          <w:sz w:val="22"/>
          <w:szCs w:val="22"/>
        </w:rPr>
        <w:t>, and frame</w:t>
      </w:r>
      <w:r w:rsidRPr="001D0FD7">
        <w:rPr>
          <w:sz w:val="22"/>
          <w:szCs w:val="22"/>
        </w:rPr>
        <w:t xml:space="preserve"> </w:t>
      </w:r>
      <w:r w:rsidR="006C608E" w:rsidRPr="001D0FD7">
        <w:rPr>
          <w:sz w:val="22"/>
          <w:szCs w:val="22"/>
        </w:rPr>
        <w:t>policy choices</w:t>
      </w:r>
      <w:r w:rsidR="001D0FD7">
        <w:rPr>
          <w:sz w:val="22"/>
          <w:szCs w:val="22"/>
        </w:rPr>
        <w:t>.</w:t>
      </w:r>
    </w:p>
    <w:p w14:paraId="751BA584" w14:textId="12639B73" w:rsidR="006C608E" w:rsidRPr="001D0FD7" w:rsidRDefault="006C608E" w:rsidP="008E6492">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eading3Char"/>
          <w:rFonts w:ascii="Times New Roman" w:eastAsia="Times New Roman" w:hAnsi="Times New Roman"/>
          <w:b w:val="0"/>
          <w:bCs w:val="0"/>
          <w:color w:val="auto"/>
        </w:rPr>
      </w:pPr>
      <w:r w:rsidRPr="001D0FD7">
        <w:rPr>
          <w:sz w:val="22"/>
          <w:szCs w:val="22"/>
        </w:rPr>
        <w:t>Communicat</w:t>
      </w:r>
      <w:r w:rsidR="005D315A">
        <w:rPr>
          <w:sz w:val="22"/>
          <w:szCs w:val="22"/>
        </w:rPr>
        <w:t>ion</w:t>
      </w:r>
      <w:r w:rsidRPr="001D0FD7">
        <w:rPr>
          <w:sz w:val="22"/>
          <w:szCs w:val="22"/>
        </w:rPr>
        <w:t xml:space="preserve"> </w:t>
      </w:r>
      <w:r w:rsidR="003402E2">
        <w:rPr>
          <w:sz w:val="22"/>
          <w:szCs w:val="22"/>
        </w:rPr>
        <w:t xml:space="preserve">– </w:t>
      </w:r>
      <w:r w:rsidR="00C37687">
        <w:rPr>
          <w:sz w:val="22"/>
          <w:szCs w:val="22"/>
        </w:rPr>
        <w:t xml:space="preserve">hone </w:t>
      </w:r>
      <w:r w:rsidR="008F4D50">
        <w:rPr>
          <w:sz w:val="22"/>
          <w:szCs w:val="22"/>
        </w:rPr>
        <w:t>writing and presentation skills</w:t>
      </w:r>
      <w:r w:rsidR="005D315A">
        <w:rPr>
          <w:sz w:val="22"/>
          <w:szCs w:val="22"/>
        </w:rPr>
        <w:t xml:space="preserve"> for diverse </w:t>
      </w:r>
      <w:r w:rsidR="008F4D50">
        <w:rPr>
          <w:sz w:val="22"/>
          <w:szCs w:val="22"/>
        </w:rPr>
        <w:t>clients, media</w:t>
      </w:r>
      <w:r w:rsidR="00712C76">
        <w:rPr>
          <w:sz w:val="22"/>
          <w:szCs w:val="22"/>
        </w:rPr>
        <w:t>,</w:t>
      </w:r>
      <w:r w:rsidR="008F4D50">
        <w:rPr>
          <w:sz w:val="22"/>
          <w:szCs w:val="22"/>
        </w:rPr>
        <w:t xml:space="preserve"> and </w:t>
      </w:r>
      <w:r w:rsidR="005D315A">
        <w:rPr>
          <w:sz w:val="22"/>
          <w:szCs w:val="22"/>
        </w:rPr>
        <w:t>audiences</w:t>
      </w:r>
      <w:r w:rsidR="00C37687">
        <w:rPr>
          <w:sz w:val="22"/>
          <w:szCs w:val="22"/>
        </w:rPr>
        <w:t>.</w:t>
      </w:r>
    </w:p>
    <w:p w14:paraId="40A9C19F" w14:textId="77777777" w:rsidR="00E80ECF" w:rsidRPr="00F70413" w:rsidRDefault="00E80ECF" w:rsidP="00881167">
      <w:pPr>
        <w:rPr>
          <w:rStyle w:val="Heading3Char"/>
          <w:rFonts w:ascii="Times New Roman" w:hAnsi="Times New Roman"/>
        </w:rPr>
      </w:pPr>
    </w:p>
    <w:p w14:paraId="4B75D697" w14:textId="77777777" w:rsidR="006C608E" w:rsidRPr="00F70413" w:rsidRDefault="006C608E" w:rsidP="00881167">
      <w:pPr>
        <w:rPr>
          <w:color w:val="000000"/>
          <w:sz w:val="22"/>
          <w:szCs w:val="22"/>
        </w:rPr>
      </w:pPr>
      <w:r w:rsidRPr="00316108">
        <w:rPr>
          <w:rStyle w:val="Heading3Char"/>
          <w:rFonts w:ascii="Times New Roman" w:hAnsi="Times New Roman"/>
          <w:color w:val="0070C0"/>
          <w:sz w:val="24"/>
          <w:szCs w:val="24"/>
        </w:rPr>
        <w:t>Range of services</w:t>
      </w:r>
      <w:r w:rsidR="002D219C" w:rsidRPr="00F70413">
        <w:rPr>
          <w:rStyle w:val="Heading3Char"/>
          <w:rFonts w:ascii="Times New Roman" w:hAnsi="Times New Roman"/>
        </w:rPr>
        <w:br/>
      </w:r>
      <w:r w:rsidRPr="00F70413">
        <w:rPr>
          <w:color w:val="000000"/>
          <w:sz w:val="22"/>
          <w:szCs w:val="22"/>
        </w:rPr>
        <w:t>Our clients ask us to:</w:t>
      </w:r>
    </w:p>
    <w:p w14:paraId="02B632EE" w14:textId="66EF26BF" w:rsidR="006C608E" w:rsidRPr="00F70413" w:rsidRDefault="006C608E" w:rsidP="00C86317">
      <w:pPr>
        <w:numPr>
          <w:ilvl w:val="0"/>
          <w:numId w:val="3"/>
        </w:numPr>
        <w:rPr>
          <w:color w:val="000000"/>
          <w:sz w:val="22"/>
          <w:szCs w:val="22"/>
        </w:rPr>
      </w:pPr>
      <w:r w:rsidRPr="00F70413">
        <w:rPr>
          <w:color w:val="000000"/>
          <w:sz w:val="22"/>
          <w:szCs w:val="22"/>
        </w:rPr>
        <w:t>Analyze lawmaking authority</w:t>
      </w:r>
      <w:r w:rsidR="002D219C" w:rsidRPr="00F70413">
        <w:rPr>
          <w:color w:val="000000"/>
          <w:sz w:val="22"/>
          <w:szCs w:val="22"/>
        </w:rPr>
        <w:t xml:space="preserve"> and </w:t>
      </w:r>
      <w:r w:rsidR="00E51A68" w:rsidRPr="00F70413">
        <w:rPr>
          <w:color w:val="000000"/>
          <w:sz w:val="22"/>
          <w:szCs w:val="22"/>
        </w:rPr>
        <w:t xml:space="preserve">its </w:t>
      </w:r>
      <w:r w:rsidR="002D219C" w:rsidRPr="00F70413">
        <w:rPr>
          <w:color w:val="000000"/>
          <w:sz w:val="22"/>
          <w:szCs w:val="22"/>
        </w:rPr>
        <w:t>limits – at multiple levels</w:t>
      </w:r>
      <w:r w:rsidR="00817E71" w:rsidRPr="00F70413">
        <w:rPr>
          <w:color w:val="000000"/>
          <w:sz w:val="22"/>
          <w:szCs w:val="22"/>
        </w:rPr>
        <w:t>.</w:t>
      </w:r>
    </w:p>
    <w:p w14:paraId="22CC804C" w14:textId="7DA03BAD" w:rsidR="006C608E" w:rsidRDefault="006C608E" w:rsidP="00C86317">
      <w:pPr>
        <w:numPr>
          <w:ilvl w:val="0"/>
          <w:numId w:val="3"/>
        </w:numPr>
        <w:rPr>
          <w:color w:val="000000"/>
          <w:sz w:val="22"/>
          <w:szCs w:val="22"/>
        </w:rPr>
      </w:pPr>
      <w:r w:rsidRPr="00F70413">
        <w:rPr>
          <w:color w:val="000000"/>
          <w:sz w:val="22"/>
          <w:szCs w:val="22"/>
        </w:rPr>
        <w:t>Analyze policy options at all levels – local, state, federal, and international</w:t>
      </w:r>
      <w:r w:rsidR="00817E71" w:rsidRPr="00F70413">
        <w:rPr>
          <w:color w:val="000000"/>
          <w:sz w:val="22"/>
          <w:szCs w:val="22"/>
        </w:rPr>
        <w:t>.</w:t>
      </w:r>
    </w:p>
    <w:p w14:paraId="071E4F51" w14:textId="61BA0A26" w:rsidR="00712C76" w:rsidRDefault="00712C76" w:rsidP="00C86317">
      <w:pPr>
        <w:numPr>
          <w:ilvl w:val="0"/>
          <w:numId w:val="3"/>
        </w:numPr>
        <w:rPr>
          <w:color w:val="000000"/>
          <w:sz w:val="22"/>
          <w:szCs w:val="22"/>
        </w:rPr>
      </w:pPr>
      <w:r>
        <w:rPr>
          <w:color w:val="000000"/>
          <w:sz w:val="22"/>
          <w:szCs w:val="22"/>
        </w:rPr>
        <w:t>Help organize coalitions of advocacy organizations, institutions, and individuals to push for change</w:t>
      </w:r>
      <w:r w:rsidR="00155569">
        <w:rPr>
          <w:color w:val="000000"/>
          <w:sz w:val="22"/>
          <w:szCs w:val="22"/>
        </w:rPr>
        <w:t>.</w:t>
      </w:r>
    </w:p>
    <w:p w14:paraId="7EAC4260" w14:textId="3924422D" w:rsidR="00712C76" w:rsidRPr="00F70413" w:rsidRDefault="00712C76" w:rsidP="00C86317">
      <w:pPr>
        <w:numPr>
          <w:ilvl w:val="0"/>
          <w:numId w:val="3"/>
        </w:numPr>
        <w:rPr>
          <w:color w:val="000000"/>
          <w:sz w:val="22"/>
          <w:szCs w:val="22"/>
        </w:rPr>
      </w:pPr>
      <w:r>
        <w:rPr>
          <w:color w:val="000000"/>
          <w:sz w:val="22"/>
          <w:szCs w:val="22"/>
        </w:rPr>
        <w:t>Help plan a strategy to achieve their goals</w:t>
      </w:r>
      <w:r w:rsidR="00155569">
        <w:rPr>
          <w:color w:val="000000"/>
          <w:sz w:val="22"/>
          <w:szCs w:val="22"/>
        </w:rPr>
        <w:t>.</w:t>
      </w:r>
    </w:p>
    <w:p w14:paraId="1A62A10E" w14:textId="5F73BA89" w:rsidR="006C608E" w:rsidRPr="00F70413" w:rsidRDefault="006C608E" w:rsidP="00C86317">
      <w:pPr>
        <w:numPr>
          <w:ilvl w:val="0"/>
          <w:numId w:val="3"/>
        </w:numPr>
        <w:rPr>
          <w:color w:val="000000"/>
          <w:sz w:val="22"/>
          <w:szCs w:val="22"/>
        </w:rPr>
      </w:pPr>
      <w:r w:rsidRPr="00F70413">
        <w:rPr>
          <w:color w:val="000000"/>
          <w:sz w:val="22"/>
          <w:szCs w:val="22"/>
        </w:rPr>
        <w:lastRenderedPageBreak/>
        <w:t xml:space="preserve">Draft policy proposals </w:t>
      </w:r>
      <w:r w:rsidR="005D315A">
        <w:rPr>
          <w:color w:val="000000"/>
          <w:sz w:val="22"/>
          <w:szCs w:val="22"/>
        </w:rPr>
        <w:t xml:space="preserve">(e.g., </w:t>
      </w:r>
      <w:r w:rsidRPr="00F70413">
        <w:rPr>
          <w:color w:val="000000"/>
          <w:sz w:val="22"/>
          <w:szCs w:val="22"/>
        </w:rPr>
        <w:t>model legislation and agency rules</w:t>
      </w:r>
      <w:r w:rsidR="005D315A">
        <w:rPr>
          <w:color w:val="000000"/>
          <w:sz w:val="22"/>
          <w:szCs w:val="22"/>
        </w:rPr>
        <w:t>)</w:t>
      </w:r>
      <w:r w:rsidR="00817E71" w:rsidRPr="00F70413">
        <w:rPr>
          <w:color w:val="000000"/>
          <w:sz w:val="22"/>
          <w:szCs w:val="22"/>
        </w:rPr>
        <w:t>.</w:t>
      </w:r>
    </w:p>
    <w:p w14:paraId="4C39E6E7" w14:textId="77777777" w:rsidR="006C608E" w:rsidRPr="00F70413" w:rsidRDefault="006C608E" w:rsidP="00C86317">
      <w:pPr>
        <w:numPr>
          <w:ilvl w:val="0"/>
          <w:numId w:val="3"/>
        </w:numPr>
        <w:rPr>
          <w:color w:val="000000"/>
          <w:sz w:val="22"/>
          <w:szCs w:val="22"/>
        </w:rPr>
      </w:pPr>
      <w:r w:rsidRPr="00F70413">
        <w:rPr>
          <w:color w:val="000000"/>
          <w:sz w:val="22"/>
          <w:szCs w:val="22"/>
        </w:rPr>
        <w:t>Prepare policy briefs and web pages for public education</w:t>
      </w:r>
      <w:r w:rsidR="00817E71" w:rsidRPr="00F70413">
        <w:rPr>
          <w:color w:val="000000"/>
          <w:sz w:val="22"/>
          <w:szCs w:val="22"/>
        </w:rPr>
        <w:t>.</w:t>
      </w:r>
    </w:p>
    <w:p w14:paraId="645C066E" w14:textId="31116C27" w:rsidR="006C608E" w:rsidRDefault="006C608E" w:rsidP="00C86317">
      <w:pPr>
        <w:numPr>
          <w:ilvl w:val="0"/>
          <w:numId w:val="3"/>
        </w:numPr>
        <w:rPr>
          <w:color w:val="000000"/>
          <w:sz w:val="22"/>
          <w:szCs w:val="22"/>
        </w:rPr>
      </w:pPr>
      <w:r w:rsidRPr="00F70413">
        <w:rPr>
          <w:color w:val="000000"/>
          <w:sz w:val="22"/>
          <w:szCs w:val="22"/>
        </w:rPr>
        <w:t>Create the legal structure for an association or network</w:t>
      </w:r>
      <w:r w:rsidR="00817E71" w:rsidRPr="00F70413">
        <w:rPr>
          <w:color w:val="000000"/>
          <w:sz w:val="22"/>
          <w:szCs w:val="22"/>
        </w:rPr>
        <w:t>.</w:t>
      </w:r>
    </w:p>
    <w:p w14:paraId="046ED463" w14:textId="3CFF2A40" w:rsidR="005D315A" w:rsidRPr="005D315A" w:rsidRDefault="005D315A" w:rsidP="005D315A">
      <w:pPr>
        <w:numPr>
          <w:ilvl w:val="0"/>
          <w:numId w:val="3"/>
        </w:numPr>
        <w:rPr>
          <w:color w:val="000000"/>
          <w:sz w:val="22"/>
          <w:szCs w:val="22"/>
        </w:rPr>
      </w:pPr>
      <w:r w:rsidRPr="00F70413">
        <w:rPr>
          <w:color w:val="000000"/>
          <w:sz w:val="22"/>
          <w:szCs w:val="22"/>
        </w:rPr>
        <w:t>Organize hearings or conferences and make presentations.</w:t>
      </w:r>
    </w:p>
    <w:p w14:paraId="088D0537" w14:textId="05A82766" w:rsidR="002D219C" w:rsidRPr="00F70413" w:rsidRDefault="002D219C" w:rsidP="002D219C">
      <w:pPr>
        <w:rPr>
          <w:rStyle w:val="Heading3Char"/>
          <w:rFonts w:ascii="Times New Roman" w:hAnsi="Times New Roman"/>
          <w:color w:val="auto"/>
        </w:rPr>
      </w:pPr>
    </w:p>
    <w:p w14:paraId="250DBA37" w14:textId="6F1C64A9" w:rsidR="002D219C" w:rsidRPr="00F70413" w:rsidRDefault="002D219C" w:rsidP="002D219C">
      <w:pPr>
        <w:rPr>
          <w:color w:val="000000"/>
          <w:sz w:val="22"/>
          <w:szCs w:val="22"/>
        </w:rPr>
      </w:pPr>
      <w:r w:rsidRPr="00316108">
        <w:rPr>
          <w:rStyle w:val="Heading3Char"/>
          <w:rFonts w:ascii="Times New Roman" w:hAnsi="Times New Roman"/>
          <w:color w:val="0070C0"/>
          <w:sz w:val="24"/>
          <w:szCs w:val="24"/>
        </w:rPr>
        <w:t>Clinical teaching methods</w:t>
      </w:r>
      <w:r w:rsidRPr="00F70413">
        <w:rPr>
          <w:rStyle w:val="Heading3Char"/>
          <w:rFonts w:ascii="Times New Roman" w:hAnsi="Times New Roman"/>
        </w:rPr>
        <w:br/>
      </w:r>
      <w:r w:rsidRPr="00F70413">
        <w:rPr>
          <w:color w:val="000000"/>
          <w:sz w:val="22"/>
          <w:szCs w:val="22"/>
        </w:rPr>
        <w:t xml:space="preserve">Students work </w:t>
      </w:r>
      <w:r w:rsidR="00B61CFF">
        <w:rPr>
          <w:color w:val="000000"/>
          <w:sz w:val="22"/>
          <w:szCs w:val="22"/>
        </w:rPr>
        <w:t>an average of</w:t>
      </w:r>
      <w:r w:rsidRPr="00F70413">
        <w:rPr>
          <w:color w:val="000000"/>
          <w:sz w:val="22"/>
          <w:szCs w:val="22"/>
        </w:rPr>
        <w:t xml:space="preserve"> 28 hours</w:t>
      </w:r>
      <w:r w:rsidR="008F4D50">
        <w:rPr>
          <w:color w:val="000000"/>
          <w:sz w:val="22"/>
          <w:szCs w:val="22"/>
        </w:rPr>
        <w:t>/</w:t>
      </w:r>
      <w:r w:rsidRPr="00F70413">
        <w:rPr>
          <w:color w:val="000000"/>
          <w:sz w:val="22"/>
          <w:szCs w:val="22"/>
        </w:rPr>
        <w:t xml:space="preserve">week in the fall and </w:t>
      </w:r>
      <w:r w:rsidR="008F4D50">
        <w:rPr>
          <w:color w:val="000000"/>
          <w:sz w:val="22"/>
          <w:szCs w:val="22"/>
        </w:rPr>
        <w:t>22</w:t>
      </w:r>
      <w:r w:rsidRPr="00F70413">
        <w:rPr>
          <w:color w:val="000000"/>
          <w:sz w:val="22"/>
          <w:szCs w:val="22"/>
        </w:rPr>
        <w:t xml:space="preserve"> hours in the spring</w:t>
      </w:r>
      <w:r w:rsidR="008F4D50">
        <w:rPr>
          <w:color w:val="000000"/>
          <w:sz w:val="22"/>
          <w:szCs w:val="22"/>
        </w:rPr>
        <w:t>.</w:t>
      </w:r>
      <w:r w:rsidRPr="00F70413">
        <w:rPr>
          <w:color w:val="000000"/>
          <w:sz w:val="22"/>
          <w:szCs w:val="22"/>
        </w:rPr>
        <w:t xml:space="preserve">  </w:t>
      </w:r>
      <w:r w:rsidR="00C10B2C">
        <w:rPr>
          <w:color w:val="000000"/>
          <w:sz w:val="22"/>
          <w:szCs w:val="22"/>
        </w:rPr>
        <w:t>A</w:t>
      </w:r>
      <w:r w:rsidRPr="00F70413">
        <w:rPr>
          <w:color w:val="000000"/>
          <w:sz w:val="22"/>
          <w:szCs w:val="22"/>
        </w:rPr>
        <w:t xml:space="preserve"> typical fall week</w:t>
      </w:r>
      <w:r w:rsidR="00C10B2C">
        <w:rPr>
          <w:color w:val="000000"/>
          <w:sz w:val="22"/>
          <w:szCs w:val="22"/>
        </w:rPr>
        <w:t xml:space="preserve"> </w:t>
      </w:r>
      <w:r w:rsidR="00B61CFF">
        <w:rPr>
          <w:color w:val="000000"/>
          <w:sz w:val="22"/>
          <w:szCs w:val="22"/>
        </w:rPr>
        <w:t>looks like:</w:t>
      </w:r>
    </w:p>
    <w:p w14:paraId="1AADA267" w14:textId="77777777" w:rsidR="002D219C" w:rsidRPr="00F70413" w:rsidRDefault="00A12F37" w:rsidP="00C8631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r w:rsidRPr="00F70413">
        <w:rPr>
          <w:color w:val="000000"/>
          <w:sz w:val="22"/>
          <w:szCs w:val="22"/>
        </w:rPr>
        <w:t>Seminars – 6.5 hours per week</w:t>
      </w:r>
      <w:r w:rsidR="00B61CFF">
        <w:rPr>
          <w:color w:val="000000"/>
          <w:sz w:val="22"/>
          <w:szCs w:val="22"/>
        </w:rPr>
        <w:t xml:space="preserve"> including p</w:t>
      </w:r>
      <w:r w:rsidR="003820D9">
        <w:rPr>
          <w:color w:val="000000"/>
          <w:sz w:val="22"/>
          <w:szCs w:val="22"/>
        </w:rPr>
        <w:t>r</w:t>
      </w:r>
      <w:r w:rsidR="00B61CFF">
        <w:rPr>
          <w:color w:val="000000"/>
          <w:sz w:val="22"/>
          <w:szCs w:val="22"/>
        </w:rPr>
        <w:t>eparation</w:t>
      </w:r>
      <w:r w:rsidR="001D0FD7">
        <w:rPr>
          <w:color w:val="000000"/>
          <w:sz w:val="22"/>
          <w:szCs w:val="22"/>
        </w:rPr>
        <w:t>.</w:t>
      </w:r>
    </w:p>
    <w:p w14:paraId="123C1BC4" w14:textId="77777777" w:rsidR="002D219C" w:rsidRPr="00F70413" w:rsidRDefault="002D219C" w:rsidP="00C8631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r w:rsidRPr="00F70413">
        <w:rPr>
          <w:color w:val="000000"/>
          <w:sz w:val="22"/>
          <w:szCs w:val="22"/>
        </w:rPr>
        <w:t xml:space="preserve">Team meetings </w:t>
      </w:r>
      <w:r w:rsidR="00817E71" w:rsidRPr="00F70413">
        <w:rPr>
          <w:color w:val="000000"/>
          <w:sz w:val="22"/>
          <w:szCs w:val="22"/>
        </w:rPr>
        <w:t xml:space="preserve">and peer critique </w:t>
      </w:r>
      <w:r w:rsidRPr="00F70413">
        <w:rPr>
          <w:color w:val="000000"/>
          <w:sz w:val="22"/>
          <w:szCs w:val="22"/>
        </w:rPr>
        <w:t xml:space="preserve">– </w:t>
      </w:r>
      <w:r w:rsidR="00817E71" w:rsidRPr="00F70413">
        <w:rPr>
          <w:color w:val="000000"/>
          <w:sz w:val="22"/>
          <w:szCs w:val="22"/>
        </w:rPr>
        <w:t>2</w:t>
      </w:r>
      <w:r w:rsidRPr="00F70413">
        <w:rPr>
          <w:color w:val="000000"/>
          <w:sz w:val="22"/>
          <w:szCs w:val="22"/>
        </w:rPr>
        <w:t xml:space="preserve">.5 </w:t>
      </w:r>
      <w:r w:rsidR="00A12F37" w:rsidRPr="00F70413">
        <w:rPr>
          <w:color w:val="000000"/>
          <w:sz w:val="22"/>
          <w:szCs w:val="22"/>
        </w:rPr>
        <w:t>hours per week</w:t>
      </w:r>
      <w:r w:rsidR="001D0FD7">
        <w:rPr>
          <w:color w:val="000000"/>
          <w:sz w:val="22"/>
          <w:szCs w:val="22"/>
        </w:rPr>
        <w:t>.</w:t>
      </w:r>
    </w:p>
    <w:p w14:paraId="2701F995" w14:textId="77777777" w:rsidR="002D219C" w:rsidRPr="00F70413" w:rsidRDefault="002D219C" w:rsidP="00C8631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r w:rsidRPr="00F70413">
        <w:rPr>
          <w:color w:val="000000"/>
          <w:sz w:val="22"/>
          <w:szCs w:val="22"/>
        </w:rPr>
        <w:t xml:space="preserve">Supervisor meetings – 1.5 </w:t>
      </w:r>
      <w:r w:rsidR="00A12F37" w:rsidRPr="00F70413">
        <w:rPr>
          <w:color w:val="000000"/>
          <w:sz w:val="22"/>
          <w:szCs w:val="22"/>
        </w:rPr>
        <w:t>hours per week</w:t>
      </w:r>
      <w:r w:rsidR="001D0FD7">
        <w:rPr>
          <w:color w:val="000000"/>
          <w:sz w:val="22"/>
          <w:szCs w:val="22"/>
        </w:rPr>
        <w:t>.</w:t>
      </w:r>
    </w:p>
    <w:p w14:paraId="11D098A2" w14:textId="77777777" w:rsidR="002D219C" w:rsidRPr="00F70413" w:rsidRDefault="002D219C" w:rsidP="00C8631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r w:rsidRPr="00F70413">
        <w:rPr>
          <w:color w:val="000000"/>
          <w:sz w:val="22"/>
          <w:szCs w:val="22"/>
        </w:rPr>
        <w:t xml:space="preserve">Client or constituency meetings – 2 </w:t>
      </w:r>
      <w:r w:rsidR="00A12F37" w:rsidRPr="00F70413">
        <w:rPr>
          <w:color w:val="000000"/>
          <w:sz w:val="22"/>
          <w:szCs w:val="22"/>
        </w:rPr>
        <w:t>hours per week</w:t>
      </w:r>
      <w:r w:rsidR="001D0FD7">
        <w:rPr>
          <w:color w:val="000000"/>
          <w:sz w:val="22"/>
          <w:szCs w:val="22"/>
        </w:rPr>
        <w:t>.</w:t>
      </w:r>
    </w:p>
    <w:p w14:paraId="0A7C279E" w14:textId="61FBE0FB" w:rsidR="003B7928" w:rsidRPr="005C64A8" w:rsidRDefault="002D219C" w:rsidP="00C86317">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D56BBD">
        <w:rPr>
          <w:color w:val="000000"/>
          <w:sz w:val="22"/>
          <w:szCs w:val="22"/>
        </w:rPr>
        <w:t xml:space="preserve">Independent student work – 15.5 </w:t>
      </w:r>
      <w:r w:rsidR="00A12F37" w:rsidRPr="00D56BBD">
        <w:rPr>
          <w:color w:val="000000"/>
          <w:sz w:val="22"/>
          <w:szCs w:val="22"/>
        </w:rPr>
        <w:t>hours per week</w:t>
      </w:r>
      <w:r w:rsidR="001D0FD7">
        <w:rPr>
          <w:color w:val="000000"/>
          <w:sz w:val="22"/>
          <w:szCs w:val="22"/>
        </w:rPr>
        <w:t>.</w:t>
      </w:r>
    </w:p>
    <w:p w14:paraId="00B38A60" w14:textId="77777777" w:rsidR="005C64A8" w:rsidRDefault="005C64A8" w:rsidP="005C64A8">
      <w:pPr>
        <w:pStyle w:val="Heading2"/>
        <w:spacing w:before="0" w:line="240" w:lineRule="auto"/>
        <w:jc w:val="center"/>
        <w:rPr>
          <w:rFonts w:ascii="Times New Roman" w:hAnsi="Times New Roman"/>
          <w:color w:val="0070C0"/>
          <w:sz w:val="28"/>
          <w:szCs w:val="28"/>
        </w:rPr>
      </w:pPr>
    </w:p>
    <w:p w14:paraId="16F2EE7A" w14:textId="58931F34" w:rsidR="005C64A8" w:rsidRDefault="006948B4" w:rsidP="005C64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rStyle w:val="Heading3Char"/>
          <w:rFonts w:ascii="Times New Roman" w:hAnsi="Times New Roman"/>
          <w:color w:val="0070C0"/>
          <w:sz w:val="24"/>
          <w:szCs w:val="24"/>
        </w:rPr>
        <w:t>Clinic work at end-of-semester</w:t>
      </w:r>
      <w:r w:rsidR="005C64A8" w:rsidRPr="00015F81">
        <w:rPr>
          <w:color w:val="000000"/>
          <w:sz w:val="22"/>
          <w:szCs w:val="22"/>
        </w:rPr>
        <w:br/>
        <w:t xml:space="preserve">The Harrison Institute depends on its students to complete the work commitments they make to their clients or project teams.  This requires careful planning throughout the year in order to create reasonable expectations.  </w:t>
      </w:r>
      <w:r w:rsidR="005C64A8">
        <w:rPr>
          <w:color w:val="000000"/>
          <w:sz w:val="22"/>
          <w:szCs w:val="22"/>
        </w:rPr>
        <w:t>F</w:t>
      </w:r>
      <w:r w:rsidR="005C64A8" w:rsidRPr="00015F81">
        <w:rPr>
          <w:color w:val="000000"/>
          <w:sz w:val="22"/>
          <w:szCs w:val="22"/>
        </w:rPr>
        <w:t xml:space="preserve">all-only students must complete work by December </w:t>
      </w:r>
      <w:r w:rsidR="005C64A8">
        <w:rPr>
          <w:color w:val="000000"/>
          <w:sz w:val="22"/>
          <w:szCs w:val="22"/>
        </w:rPr>
        <w:t>18</w:t>
      </w:r>
      <w:r w:rsidR="005C64A8" w:rsidRPr="00015F81">
        <w:rPr>
          <w:color w:val="000000"/>
          <w:sz w:val="22"/>
          <w:szCs w:val="22"/>
          <w:vertAlign w:val="superscript"/>
        </w:rPr>
        <w:t>th</w:t>
      </w:r>
      <w:r w:rsidR="005C64A8">
        <w:rPr>
          <w:color w:val="000000"/>
          <w:sz w:val="22"/>
          <w:szCs w:val="22"/>
        </w:rPr>
        <w:t>; y</w:t>
      </w:r>
      <w:r w:rsidR="005C64A8" w:rsidRPr="00015F81">
        <w:rPr>
          <w:color w:val="000000"/>
          <w:sz w:val="22"/>
          <w:szCs w:val="22"/>
        </w:rPr>
        <w:t>earlong students must complete work by May 15</w:t>
      </w:r>
      <w:r w:rsidR="005C64A8" w:rsidRPr="00015F81">
        <w:rPr>
          <w:color w:val="000000"/>
          <w:sz w:val="22"/>
          <w:szCs w:val="22"/>
          <w:vertAlign w:val="superscript"/>
        </w:rPr>
        <w:t>th</w:t>
      </w:r>
      <w:r w:rsidR="005C64A8" w:rsidRPr="00015F81">
        <w:rPr>
          <w:color w:val="000000"/>
          <w:sz w:val="22"/>
          <w:szCs w:val="22"/>
        </w:rPr>
        <w:t>.</w:t>
      </w:r>
    </w:p>
    <w:p w14:paraId="580884AE" w14:textId="77777777" w:rsidR="005745CE" w:rsidRPr="00D56BBD" w:rsidRDefault="005745CE" w:rsidP="00574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rPr>
      </w:pPr>
    </w:p>
    <w:tbl>
      <w:tblPr>
        <w:tblW w:w="10151" w:type="dxa"/>
        <w:jc w:val="center"/>
        <w:tblLayout w:type="fixed"/>
        <w:tblCellMar>
          <w:left w:w="115" w:type="dxa"/>
          <w:right w:w="115" w:type="dxa"/>
        </w:tblCellMar>
        <w:tblLook w:val="04A0" w:firstRow="1" w:lastRow="0" w:firstColumn="1" w:lastColumn="0" w:noHBand="0" w:noVBand="1"/>
      </w:tblPr>
      <w:tblGrid>
        <w:gridCol w:w="4860"/>
        <w:gridCol w:w="270"/>
        <w:gridCol w:w="4986"/>
        <w:gridCol w:w="13"/>
        <w:gridCol w:w="14"/>
        <w:gridCol w:w="8"/>
      </w:tblGrid>
      <w:tr w:rsidR="003B7928" w14:paraId="25870A3F" w14:textId="77777777" w:rsidTr="005C64A8">
        <w:trPr>
          <w:gridAfter w:val="2"/>
          <w:wAfter w:w="22" w:type="dxa"/>
          <w:trHeight w:val="485"/>
          <w:jc w:val="center"/>
        </w:trPr>
        <w:tc>
          <w:tcPr>
            <w:tcW w:w="10129" w:type="dxa"/>
            <w:gridSpan w:val="4"/>
            <w:shd w:val="clear" w:color="auto" w:fill="auto"/>
          </w:tcPr>
          <w:p w14:paraId="59D6EE76" w14:textId="77777777" w:rsidR="003B7928" w:rsidRPr="00C86317" w:rsidRDefault="00E300CB" w:rsidP="00C86317">
            <w:pPr>
              <w:jc w:val="center"/>
              <w:rPr>
                <w:rFonts w:ascii="Calibri" w:hAnsi="Calibri"/>
                <w:b/>
                <w:i/>
                <w:color w:val="000000"/>
                <w:sz w:val="28"/>
                <w:szCs w:val="28"/>
              </w:rPr>
            </w:pPr>
            <w:r w:rsidRPr="00C86317">
              <w:rPr>
                <w:b/>
                <w:color w:val="0070C0"/>
                <w:sz w:val="28"/>
                <w:szCs w:val="28"/>
              </w:rPr>
              <w:t>POTENTIAL POLICY PROJECTS</w:t>
            </w:r>
          </w:p>
        </w:tc>
      </w:tr>
      <w:tr w:rsidR="00060032" w14:paraId="36630FBF" w14:textId="77777777" w:rsidTr="005C64A8">
        <w:trPr>
          <w:gridAfter w:val="2"/>
          <w:wAfter w:w="22" w:type="dxa"/>
          <w:trHeight w:val="710"/>
          <w:jc w:val="center"/>
        </w:trPr>
        <w:tc>
          <w:tcPr>
            <w:tcW w:w="10129" w:type="dxa"/>
            <w:gridSpan w:val="4"/>
            <w:shd w:val="clear" w:color="auto" w:fill="auto"/>
            <w:vAlign w:val="bottom"/>
          </w:tcPr>
          <w:p w14:paraId="06049826" w14:textId="772AA865" w:rsidR="00060032" w:rsidRPr="00F8561F" w:rsidRDefault="008105E4" w:rsidP="00060032">
            <w:pPr>
              <w:rPr>
                <w:rFonts w:ascii="Calibri" w:hAnsi="Calibri"/>
                <w:b/>
                <w:color w:val="000000" w:themeColor="text1"/>
                <w:sz w:val="32"/>
                <w:szCs w:val="32"/>
              </w:rPr>
            </w:pPr>
            <w:r w:rsidRPr="00F8561F">
              <w:rPr>
                <w:rFonts w:ascii="Calibri" w:hAnsi="Calibri"/>
                <w:b/>
                <w:color w:val="000000" w:themeColor="text1"/>
                <w:sz w:val="32"/>
                <w:szCs w:val="32"/>
              </w:rPr>
              <w:t>Community Equity</w:t>
            </w:r>
          </w:p>
          <w:p w14:paraId="01EE84A3" w14:textId="114B780E" w:rsidR="00060032" w:rsidRDefault="008105E4" w:rsidP="00060032">
            <w:pPr>
              <w:rPr>
                <w:rFonts w:ascii="Calibri" w:hAnsi="Calibri"/>
                <w:b/>
                <w:color w:val="000000"/>
                <w:sz w:val="32"/>
                <w:szCs w:val="32"/>
              </w:rPr>
            </w:pPr>
            <w:r w:rsidRPr="003B22B8">
              <w:rPr>
                <w:rFonts w:ascii="Calibri" w:hAnsi="Calibri"/>
                <w:b/>
                <w:i/>
                <w:color w:val="4472C4" w:themeColor="accent1"/>
                <w:sz w:val="32"/>
                <w:szCs w:val="32"/>
              </w:rPr>
              <w:t xml:space="preserve">Combatting </w:t>
            </w:r>
            <w:r w:rsidR="00312B6E">
              <w:rPr>
                <w:rFonts w:ascii="Calibri" w:hAnsi="Calibri"/>
                <w:b/>
                <w:i/>
                <w:color w:val="4472C4" w:themeColor="accent1"/>
                <w:sz w:val="32"/>
                <w:szCs w:val="32"/>
              </w:rPr>
              <w:t xml:space="preserve">gentrification and </w:t>
            </w:r>
            <w:r w:rsidRPr="003B22B8">
              <w:rPr>
                <w:rFonts w:ascii="Calibri" w:hAnsi="Calibri"/>
                <w:b/>
                <w:i/>
                <w:color w:val="4472C4" w:themeColor="accent1"/>
                <w:sz w:val="32"/>
                <w:szCs w:val="32"/>
              </w:rPr>
              <w:t>housing displacement in Washington, DC</w:t>
            </w:r>
            <w:r w:rsidR="00141E51" w:rsidRPr="00F8561F">
              <w:rPr>
                <w:rFonts w:ascii="Calibri" w:hAnsi="Calibri"/>
                <w:b/>
                <w:i/>
                <w:color w:val="000000" w:themeColor="text1"/>
              </w:rPr>
              <w:t xml:space="preserve"> </w:t>
            </w:r>
            <w:r w:rsidR="00060032" w:rsidRPr="00F8561F">
              <w:rPr>
                <w:rFonts w:ascii="Calibri" w:hAnsi="Calibri"/>
                <w:color w:val="000000" w:themeColor="text1"/>
              </w:rPr>
              <w:br/>
            </w:r>
            <w:r w:rsidR="003C068D" w:rsidRPr="00F8561F">
              <w:rPr>
                <w:rFonts w:ascii="Calibri" w:hAnsi="Calibri"/>
                <w:color w:val="000000" w:themeColor="text1"/>
                <w:sz w:val="20"/>
                <w:szCs w:val="20"/>
              </w:rPr>
              <w:t xml:space="preserve">Rapid development and </w:t>
            </w:r>
            <w:r w:rsidR="00E11870">
              <w:rPr>
                <w:rFonts w:ascii="Calibri" w:hAnsi="Calibri"/>
                <w:color w:val="000000" w:themeColor="text1"/>
                <w:sz w:val="20"/>
                <w:szCs w:val="20"/>
              </w:rPr>
              <w:t>racist housing laws and policies</w:t>
            </w:r>
            <w:r w:rsidR="00724B96">
              <w:rPr>
                <w:rFonts w:ascii="Calibri" w:hAnsi="Calibri"/>
                <w:color w:val="000000" w:themeColor="text1"/>
                <w:sz w:val="20"/>
                <w:szCs w:val="20"/>
              </w:rPr>
              <w:t xml:space="preserve"> – combined with other threats like climate change </w:t>
            </w:r>
            <w:r w:rsidR="00EC5605">
              <w:rPr>
                <w:rFonts w:ascii="Calibri" w:hAnsi="Calibri"/>
                <w:color w:val="000000" w:themeColor="text1"/>
                <w:sz w:val="20"/>
                <w:szCs w:val="20"/>
              </w:rPr>
              <w:t>and pandemics</w:t>
            </w:r>
            <w:r w:rsidR="00724B96">
              <w:rPr>
                <w:rFonts w:ascii="Calibri" w:hAnsi="Calibri"/>
                <w:color w:val="000000" w:themeColor="text1"/>
                <w:sz w:val="20"/>
                <w:szCs w:val="20"/>
              </w:rPr>
              <w:t xml:space="preserve">– have </w:t>
            </w:r>
            <w:r w:rsidR="00C9352F" w:rsidRPr="00F8561F">
              <w:rPr>
                <w:rFonts w:ascii="Calibri" w:hAnsi="Calibri"/>
                <w:color w:val="000000" w:themeColor="text1"/>
                <w:sz w:val="20"/>
                <w:szCs w:val="20"/>
              </w:rPr>
              <w:t>escalat</w:t>
            </w:r>
            <w:r w:rsidR="00724B96">
              <w:rPr>
                <w:rFonts w:ascii="Calibri" w:hAnsi="Calibri"/>
                <w:color w:val="000000" w:themeColor="text1"/>
                <w:sz w:val="20"/>
                <w:szCs w:val="20"/>
              </w:rPr>
              <w:t>ed</w:t>
            </w:r>
            <w:r w:rsidR="00C9352F" w:rsidRPr="00F8561F">
              <w:rPr>
                <w:rFonts w:ascii="Calibri" w:hAnsi="Calibri"/>
                <w:color w:val="000000" w:themeColor="text1"/>
                <w:sz w:val="20"/>
                <w:szCs w:val="20"/>
              </w:rPr>
              <w:t xml:space="preserve"> </w:t>
            </w:r>
            <w:r w:rsidR="00724B96">
              <w:rPr>
                <w:rFonts w:ascii="Calibri" w:hAnsi="Calibri"/>
                <w:color w:val="000000" w:themeColor="text1"/>
                <w:sz w:val="20"/>
                <w:szCs w:val="20"/>
              </w:rPr>
              <w:t>of the rate of</w:t>
            </w:r>
            <w:r w:rsidR="00C9352F" w:rsidRPr="00F8561F">
              <w:rPr>
                <w:rFonts w:ascii="Calibri" w:hAnsi="Calibri"/>
                <w:color w:val="000000" w:themeColor="text1"/>
                <w:sz w:val="20"/>
                <w:szCs w:val="20"/>
              </w:rPr>
              <w:t xml:space="preserve"> gentrification and </w:t>
            </w:r>
            <w:r w:rsidR="007813BD" w:rsidRPr="00F8561F">
              <w:rPr>
                <w:rFonts w:ascii="Calibri" w:hAnsi="Calibri"/>
                <w:color w:val="000000" w:themeColor="text1"/>
                <w:sz w:val="20"/>
                <w:szCs w:val="20"/>
              </w:rPr>
              <w:t xml:space="preserve">displacement of </w:t>
            </w:r>
            <w:r w:rsidR="0075500A" w:rsidRPr="00F8561F">
              <w:rPr>
                <w:rFonts w:ascii="Calibri" w:hAnsi="Calibri"/>
                <w:color w:val="000000" w:themeColor="text1"/>
                <w:sz w:val="20"/>
                <w:szCs w:val="20"/>
              </w:rPr>
              <w:t>under</w:t>
            </w:r>
            <w:r w:rsidR="00C9352F" w:rsidRPr="00F8561F">
              <w:rPr>
                <w:rFonts w:ascii="Calibri" w:hAnsi="Calibri"/>
                <w:color w:val="000000" w:themeColor="text1"/>
                <w:sz w:val="20"/>
                <w:szCs w:val="20"/>
              </w:rPr>
              <w:t>-</w:t>
            </w:r>
            <w:r w:rsidR="0075500A" w:rsidRPr="00F8561F">
              <w:rPr>
                <w:rFonts w:ascii="Calibri" w:hAnsi="Calibri"/>
                <w:color w:val="000000" w:themeColor="text1"/>
                <w:sz w:val="20"/>
                <w:szCs w:val="20"/>
              </w:rPr>
              <w:t>served and under</w:t>
            </w:r>
            <w:r w:rsidR="00C9352F" w:rsidRPr="00F8561F">
              <w:rPr>
                <w:rFonts w:ascii="Calibri" w:hAnsi="Calibri"/>
                <w:color w:val="000000" w:themeColor="text1"/>
                <w:sz w:val="20"/>
                <w:szCs w:val="20"/>
              </w:rPr>
              <w:t>-</w:t>
            </w:r>
            <w:r w:rsidR="0075500A" w:rsidRPr="00F8561F">
              <w:rPr>
                <w:rFonts w:ascii="Calibri" w:hAnsi="Calibri"/>
                <w:color w:val="000000" w:themeColor="text1"/>
                <w:sz w:val="20"/>
                <w:szCs w:val="20"/>
              </w:rPr>
              <w:t xml:space="preserve">represented </w:t>
            </w:r>
            <w:r w:rsidR="007813BD" w:rsidRPr="00F8561F">
              <w:rPr>
                <w:rFonts w:ascii="Calibri" w:hAnsi="Calibri"/>
                <w:color w:val="000000" w:themeColor="text1"/>
                <w:sz w:val="20"/>
                <w:szCs w:val="20"/>
              </w:rPr>
              <w:t>residents</w:t>
            </w:r>
            <w:r w:rsidR="00724B96">
              <w:rPr>
                <w:rFonts w:ascii="Calibri" w:hAnsi="Calibri"/>
                <w:color w:val="000000" w:themeColor="text1"/>
                <w:sz w:val="20"/>
                <w:szCs w:val="20"/>
              </w:rPr>
              <w:t xml:space="preserve"> in communities around the country</w:t>
            </w:r>
            <w:r w:rsidR="007813BD" w:rsidRPr="00F8561F">
              <w:rPr>
                <w:rFonts w:ascii="Calibri" w:hAnsi="Calibri"/>
                <w:color w:val="000000" w:themeColor="text1"/>
                <w:sz w:val="20"/>
                <w:szCs w:val="20"/>
              </w:rPr>
              <w:t>.</w:t>
            </w:r>
            <w:r w:rsidR="00B00496" w:rsidRPr="00F8561F">
              <w:rPr>
                <w:rFonts w:ascii="Calibri" w:hAnsi="Calibri"/>
                <w:color w:val="000000" w:themeColor="text1"/>
                <w:sz w:val="20"/>
                <w:szCs w:val="20"/>
              </w:rPr>
              <w:t xml:space="preserve"> </w:t>
            </w:r>
            <w:r w:rsidR="00724B96">
              <w:rPr>
                <w:rFonts w:ascii="Calibri" w:hAnsi="Calibri"/>
                <w:color w:val="000000" w:themeColor="text1"/>
                <w:sz w:val="20"/>
                <w:szCs w:val="20"/>
              </w:rPr>
              <w:t xml:space="preserve">We work with community groups like the </w:t>
            </w:r>
            <w:hyperlink r:id="rId14" w:history="1">
              <w:r w:rsidR="00724B96" w:rsidRPr="00724B96">
                <w:rPr>
                  <w:rStyle w:val="Hyperlink"/>
                  <w:rFonts w:ascii="Calibri" w:hAnsi="Calibri"/>
                  <w:sz w:val="20"/>
                  <w:szCs w:val="20"/>
                </w:rPr>
                <w:t>Ward 8 Community Economic Development</w:t>
              </w:r>
            </w:hyperlink>
            <w:r w:rsidR="00724B96">
              <w:rPr>
                <w:rFonts w:ascii="Calibri" w:hAnsi="Calibri"/>
                <w:color w:val="000000" w:themeColor="text1"/>
                <w:sz w:val="20"/>
                <w:szCs w:val="20"/>
              </w:rPr>
              <w:t xml:space="preserve"> group to bring legal and advocacy resources to residents. </w:t>
            </w:r>
          </w:p>
        </w:tc>
      </w:tr>
      <w:tr w:rsidR="002A482A" w14:paraId="6F48F89D" w14:textId="77777777" w:rsidTr="005C64A8">
        <w:trPr>
          <w:gridAfter w:val="3"/>
          <w:wAfter w:w="35" w:type="dxa"/>
          <w:trHeight w:val="146"/>
          <w:jc w:val="center"/>
        </w:trPr>
        <w:tc>
          <w:tcPr>
            <w:tcW w:w="10116" w:type="dxa"/>
            <w:gridSpan w:val="3"/>
            <w:shd w:val="clear" w:color="auto" w:fill="auto"/>
            <w:vAlign w:val="bottom"/>
          </w:tcPr>
          <w:p w14:paraId="18B83EAC" w14:textId="37678A78" w:rsidR="002A482A" w:rsidRPr="002A482A" w:rsidRDefault="002A482A" w:rsidP="00060032">
            <w:pPr>
              <w:rPr>
                <w:rFonts w:ascii="Calibri" w:hAnsi="Calibri"/>
                <w:color w:val="000000"/>
                <w:sz w:val="10"/>
                <w:szCs w:val="10"/>
              </w:rPr>
            </w:pPr>
          </w:p>
        </w:tc>
      </w:tr>
      <w:tr w:rsidR="00B00496" w14:paraId="53C92007" w14:textId="77777777" w:rsidTr="005C64A8">
        <w:trPr>
          <w:gridAfter w:val="1"/>
          <w:wAfter w:w="8" w:type="dxa"/>
          <w:trHeight w:hRule="exact" w:val="261"/>
          <w:jc w:val="center"/>
        </w:trPr>
        <w:tc>
          <w:tcPr>
            <w:tcW w:w="4860" w:type="dxa"/>
            <w:shd w:val="clear" w:color="auto" w:fill="C00000"/>
          </w:tcPr>
          <w:p w14:paraId="62DF73DF" w14:textId="0661559A" w:rsidR="00B00496" w:rsidRDefault="00B00496" w:rsidP="008958C6">
            <w:pPr>
              <w:rPr>
                <w:rFonts w:ascii="Calibri" w:hAnsi="Calibri"/>
                <w:b/>
                <w:color w:val="000000"/>
                <w:sz w:val="32"/>
                <w:szCs w:val="32"/>
              </w:rPr>
            </w:pPr>
            <w:r w:rsidRPr="00C86317">
              <w:rPr>
                <w:rFonts w:ascii="Calibri" w:hAnsi="Calibri" w:cs="Calibri"/>
                <w:b/>
                <w:color w:val="FFFFFF"/>
                <w:sz w:val="22"/>
                <w:szCs w:val="22"/>
              </w:rPr>
              <w:t>Support clients &amp; partners</w:t>
            </w:r>
          </w:p>
        </w:tc>
        <w:tc>
          <w:tcPr>
            <w:tcW w:w="270" w:type="dxa"/>
            <w:shd w:val="clear" w:color="auto" w:fill="auto"/>
          </w:tcPr>
          <w:p w14:paraId="316D1A51" w14:textId="77777777" w:rsidR="00B00496" w:rsidRDefault="00B00496" w:rsidP="008958C6">
            <w:pPr>
              <w:rPr>
                <w:rFonts w:ascii="Calibri" w:hAnsi="Calibri"/>
                <w:b/>
                <w:color w:val="000000"/>
                <w:sz w:val="32"/>
                <w:szCs w:val="32"/>
              </w:rPr>
            </w:pPr>
          </w:p>
        </w:tc>
        <w:tc>
          <w:tcPr>
            <w:tcW w:w="5013" w:type="dxa"/>
            <w:gridSpan w:val="3"/>
            <w:shd w:val="clear" w:color="auto" w:fill="C00000"/>
          </w:tcPr>
          <w:p w14:paraId="7A34B9CE" w14:textId="5F1DB11C" w:rsidR="00B00496" w:rsidRDefault="00B00496" w:rsidP="008958C6">
            <w:pPr>
              <w:rPr>
                <w:rFonts w:ascii="Calibri" w:hAnsi="Calibri"/>
                <w:b/>
                <w:color w:val="000000"/>
                <w:sz w:val="32"/>
                <w:szCs w:val="32"/>
              </w:rPr>
            </w:pPr>
            <w:r w:rsidRPr="00C86317">
              <w:rPr>
                <w:rFonts w:ascii="Calibri" w:hAnsi="Calibri" w:cs="Calibri"/>
                <w:b/>
                <w:color w:val="FFFFFF"/>
                <w:sz w:val="22"/>
                <w:szCs w:val="22"/>
              </w:rPr>
              <w:t xml:space="preserve">Build a strategy </w:t>
            </w:r>
          </w:p>
        </w:tc>
      </w:tr>
      <w:tr w:rsidR="00B00496" w14:paraId="65318580" w14:textId="77777777" w:rsidTr="005C64A8">
        <w:trPr>
          <w:gridAfter w:val="1"/>
          <w:wAfter w:w="8" w:type="dxa"/>
          <w:trHeight w:val="840"/>
          <w:jc w:val="center"/>
        </w:trPr>
        <w:tc>
          <w:tcPr>
            <w:tcW w:w="4860" w:type="dxa"/>
            <w:shd w:val="clear" w:color="auto" w:fill="E7E6E6" w:themeFill="background2"/>
          </w:tcPr>
          <w:p w14:paraId="01311532" w14:textId="62C3275F" w:rsidR="00996FD5" w:rsidRDefault="00996FD5" w:rsidP="008958C6">
            <w:pPr>
              <w:widowControl w:val="0"/>
              <w:numPr>
                <w:ilvl w:val="0"/>
                <w:numId w:val="11"/>
              </w:numPr>
              <w:autoSpaceDE w:val="0"/>
              <w:autoSpaceDN w:val="0"/>
              <w:adjustRightInd w:val="0"/>
              <w:ind w:left="154" w:hanging="180"/>
              <w:contextualSpacing/>
              <w:rPr>
                <w:rFonts w:ascii="Calibri" w:hAnsi="Calibri"/>
                <w:color w:val="000000" w:themeColor="text1"/>
                <w:sz w:val="20"/>
                <w:szCs w:val="20"/>
              </w:rPr>
            </w:pPr>
            <w:r w:rsidRPr="00F8561F">
              <w:rPr>
                <w:rFonts w:ascii="Calibri" w:hAnsi="Calibri"/>
                <w:color w:val="000000" w:themeColor="text1"/>
                <w:sz w:val="20"/>
                <w:szCs w:val="20"/>
              </w:rPr>
              <w:t xml:space="preserve">DC </w:t>
            </w:r>
            <w:r w:rsidR="00BB0B22" w:rsidRPr="00F8561F">
              <w:rPr>
                <w:rFonts w:ascii="Calibri" w:hAnsi="Calibri"/>
                <w:color w:val="000000" w:themeColor="text1"/>
                <w:sz w:val="20"/>
                <w:szCs w:val="20"/>
              </w:rPr>
              <w:t xml:space="preserve">agencies (e.g., Office of Planning, </w:t>
            </w:r>
            <w:r w:rsidR="00C9352F" w:rsidRPr="00F8561F">
              <w:rPr>
                <w:rFonts w:ascii="Calibri" w:hAnsi="Calibri"/>
                <w:color w:val="000000" w:themeColor="text1"/>
                <w:sz w:val="20"/>
                <w:szCs w:val="20"/>
              </w:rPr>
              <w:t>Department of Housing &amp; Community Development</w:t>
            </w:r>
            <w:r w:rsidR="00BB0B22" w:rsidRPr="00F8561F">
              <w:rPr>
                <w:rFonts w:ascii="Calibri" w:hAnsi="Calibri"/>
                <w:color w:val="000000" w:themeColor="text1"/>
                <w:sz w:val="20"/>
                <w:szCs w:val="20"/>
              </w:rPr>
              <w:t>)</w:t>
            </w:r>
          </w:p>
          <w:p w14:paraId="73CA6071" w14:textId="5806C61D" w:rsidR="00C238C7" w:rsidRPr="00F8561F" w:rsidRDefault="00C238C7" w:rsidP="008958C6">
            <w:pPr>
              <w:widowControl w:val="0"/>
              <w:numPr>
                <w:ilvl w:val="0"/>
                <w:numId w:val="11"/>
              </w:numPr>
              <w:autoSpaceDE w:val="0"/>
              <w:autoSpaceDN w:val="0"/>
              <w:adjustRightInd w:val="0"/>
              <w:ind w:left="154" w:hanging="180"/>
              <w:contextualSpacing/>
              <w:rPr>
                <w:rFonts w:ascii="Calibri" w:hAnsi="Calibri"/>
                <w:color w:val="000000" w:themeColor="text1"/>
                <w:sz w:val="20"/>
                <w:szCs w:val="20"/>
              </w:rPr>
            </w:pPr>
            <w:r>
              <w:rPr>
                <w:rFonts w:ascii="Calibri" w:hAnsi="Calibri"/>
                <w:color w:val="000000" w:themeColor="text1"/>
                <w:sz w:val="20"/>
                <w:szCs w:val="20"/>
              </w:rPr>
              <w:t>Legal assistance partner (e.g., Washington Legal Clinic for the Homeless)</w:t>
            </w:r>
          </w:p>
          <w:p w14:paraId="7A8A34B5" w14:textId="676B97A2" w:rsidR="008958C6" w:rsidRDefault="00BB0B22" w:rsidP="008958C6">
            <w:pPr>
              <w:widowControl w:val="0"/>
              <w:numPr>
                <w:ilvl w:val="0"/>
                <w:numId w:val="11"/>
              </w:numPr>
              <w:autoSpaceDE w:val="0"/>
              <w:autoSpaceDN w:val="0"/>
              <w:adjustRightInd w:val="0"/>
              <w:ind w:left="154" w:hanging="180"/>
              <w:contextualSpacing/>
              <w:rPr>
                <w:rFonts w:ascii="Calibri" w:hAnsi="Calibri"/>
                <w:color w:val="000000" w:themeColor="text1"/>
                <w:sz w:val="20"/>
                <w:szCs w:val="20"/>
              </w:rPr>
            </w:pPr>
            <w:r w:rsidRPr="00F8561F">
              <w:rPr>
                <w:rFonts w:ascii="Calibri" w:hAnsi="Calibri"/>
                <w:color w:val="000000" w:themeColor="text1"/>
                <w:sz w:val="20"/>
                <w:szCs w:val="20"/>
              </w:rPr>
              <w:t xml:space="preserve">Community </w:t>
            </w:r>
            <w:r w:rsidR="00305F56">
              <w:rPr>
                <w:rFonts w:ascii="Calibri" w:hAnsi="Calibri"/>
                <w:color w:val="000000" w:themeColor="text1"/>
                <w:sz w:val="20"/>
                <w:szCs w:val="20"/>
              </w:rPr>
              <w:t>groups</w:t>
            </w:r>
          </w:p>
          <w:p w14:paraId="1EB7D434" w14:textId="516702CC" w:rsidR="00305F56" w:rsidRPr="00F8561F" w:rsidRDefault="00305F56" w:rsidP="008958C6">
            <w:pPr>
              <w:widowControl w:val="0"/>
              <w:numPr>
                <w:ilvl w:val="0"/>
                <w:numId w:val="11"/>
              </w:numPr>
              <w:autoSpaceDE w:val="0"/>
              <w:autoSpaceDN w:val="0"/>
              <w:adjustRightInd w:val="0"/>
              <w:ind w:left="154" w:hanging="180"/>
              <w:contextualSpacing/>
              <w:rPr>
                <w:rFonts w:ascii="Calibri" w:hAnsi="Calibri"/>
                <w:color w:val="000000" w:themeColor="text1"/>
                <w:sz w:val="20"/>
                <w:szCs w:val="20"/>
              </w:rPr>
            </w:pPr>
            <w:r>
              <w:rPr>
                <w:rFonts w:ascii="Calibri" w:hAnsi="Calibri"/>
                <w:color w:val="000000" w:themeColor="text1"/>
                <w:sz w:val="20"/>
                <w:szCs w:val="20"/>
              </w:rPr>
              <w:t>Community development financial institutions</w:t>
            </w:r>
          </w:p>
        </w:tc>
        <w:tc>
          <w:tcPr>
            <w:tcW w:w="270" w:type="dxa"/>
            <w:shd w:val="clear" w:color="auto" w:fill="auto"/>
          </w:tcPr>
          <w:p w14:paraId="0D548F42" w14:textId="77777777" w:rsidR="00B00496" w:rsidRPr="00F8561F" w:rsidRDefault="00B00496" w:rsidP="008958C6">
            <w:pPr>
              <w:rPr>
                <w:rFonts w:ascii="Calibri" w:hAnsi="Calibri"/>
                <w:b/>
                <w:color w:val="000000" w:themeColor="text1"/>
                <w:sz w:val="20"/>
                <w:szCs w:val="20"/>
              </w:rPr>
            </w:pPr>
          </w:p>
        </w:tc>
        <w:tc>
          <w:tcPr>
            <w:tcW w:w="5013" w:type="dxa"/>
            <w:gridSpan w:val="3"/>
            <w:shd w:val="clear" w:color="auto" w:fill="E7E6E6" w:themeFill="background2"/>
          </w:tcPr>
          <w:p w14:paraId="539E44DA" w14:textId="25A5134C" w:rsidR="008958C6" w:rsidRPr="00F8561F" w:rsidRDefault="00BB0B22" w:rsidP="008958C6">
            <w:pPr>
              <w:widowControl w:val="0"/>
              <w:numPr>
                <w:ilvl w:val="0"/>
                <w:numId w:val="11"/>
              </w:numPr>
              <w:autoSpaceDE w:val="0"/>
              <w:autoSpaceDN w:val="0"/>
              <w:adjustRightInd w:val="0"/>
              <w:ind w:left="154" w:hanging="180"/>
              <w:contextualSpacing/>
              <w:rPr>
                <w:rFonts w:ascii="Calibri" w:hAnsi="Calibri"/>
                <w:color w:val="000000" w:themeColor="text1"/>
                <w:sz w:val="20"/>
                <w:szCs w:val="20"/>
              </w:rPr>
            </w:pPr>
            <w:r w:rsidRPr="00F8561F">
              <w:rPr>
                <w:rFonts w:ascii="Calibri" w:hAnsi="Calibri"/>
                <w:color w:val="000000" w:themeColor="text1"/>
                <w:sz w:val="20"/>
                <w:szCs w:val="20"/>
              </w:rPr>
              <w:t xml:space="preserve">Analyze </w:t>
            </w:r>
            <w:r w:rsidR="002A482A" w:rsidRPr="00F8561F">
              <w:rPr>
                <w:rFonts w:ascii="Calibri" w:hAnsi="Calibri"/>
                <w:color w:val="000000" w:themeColor="text1"/>
                <w:sz w:val="20"/>
                <w:szCs w:val="20"/>
              </w:rPr>
              <w:t xml:space="preserve">policy barriers: zoning, </w:t>
            </w:r>
            <w:r w:rsidR="00305F56">
              <w:rPr>
                <w:rFonts w:ascii="Calibri" w:hAnsi="Calibri"/>
                <w:color w:val="000000" w:themeColor="text1"/>
                <w:sz w:val="20"/>
                <w:szCs w:val="20"/>
              </w:rPr>
              <w:t>land-use, community organizing</w:t>
            </w:r>
          </w:p>
          <w:p w14:paraId="467CE0EB" w14:textId="5D3BECB0" w:rsidR="002A482A" w:rsidRPr="00F8561F" w:rsidRDefault="00BB0B22" w:rsidP="008958C6">
            <w:pPr>
              <w:widowControl w:val="0"/>
              <w:numPr>
                <w:ilvl w:val="0"/>
                <w:numId w:val="11"/>
              </w:numPr>
              <w:autoSpaceDE w:val="0"/>
              <w:autoSpaceDN w:val="0"/>
              <w:adjustRightInd w:val="0"/>
              <w:ind w:left="154" w:hanging="180"/>
              <w:contextualSpacing/>
              <w:rPr>
                <w:rFonts w:ascii="Calibri" w:hAnsi="Calibri"/>
                <w:color w:val="000000" w:themeColor="text1"/>
                <w:sz w:val="20"/>
                <w:szCs w:val="20"/>
              </w:rPr>
            </w:pPr>
            <w:r w:rsidRPr="00F8561F">
              <w:rPr>
                <w:rFonts w:ascii="Calibri" w:hAnsi="Calibri"/>
                <w:color w:val="000000" w:themeColor="text1"/>
                <w:sz w:val="20"/>
                <w:szCs w:val="20"/>
              </w:rPr>
              <w:t>Identify funding opportunities to</w:t>
            </w:r>
            <w:r w:rsidR="002A482A" w:rsidRPr="00F8561F">
              <w:rPr>
                <w:rFonts w:ascii="Calibri" w:hAnsi="Calibri"/>
                <w:color w:val="000000" w:themeColor="text1"/>
                <w:sz w:val="20"/>
                <w:szCs w:val="20"/>
              </w:rPr>
              <w:t xml:space="preserve"> reach scale</w:t>
            </w:r>
          </w:p>
          <w:p w14:paraId="649CBAF3" w14:textId="77777777" w:rsidR="00BB0B22" w:rsidRDefault="00C9352F" w:rsidP="008958C6">
            <w:pPr>
              <w:widowControl w:val="0"/>
              <w:numPr>
                <w:ilvl w:val="0"/>
                <w:numId w:val="11"/>
              </w:numPr>
              <w:autoSpaceDE w:val="0"/>
              <w:autoSpaceDN w:val="0"/>
              <w:adjustRightInd w:val="0"/>
              <w:ind w:left="154" w:hanging="180"/>
              <w:contextualSpacing/>
              <w:rPr>
                <w:rFonts w:ascii="Calibri" w:hAnsi="Calibri"/>
                <w:color w:val="000000" w:themeColor="text1"/>
                <w:sz w:val="20"/>
                <w:szCs w:val="20"/>
              </w:rPr>
            </w:pPr>
            <w:r w:rsidRPr="00F8561F">
              <w:rPr>
                <w:rFonts w:ascii="Calibri" w:hAnsi="Calibri"/>
                <w:color w:val="000000" w:themeColor="text1"/>
                <w:sz w:val="20"/>
                <w:szCs w:val="20"/>
              </w:rPr>
              <w:t>Engage with community-based organizations</w:t>
            </w:r>
          </w:p>
          <w:p w14:paraId="48A10B0B" w14:textId="34A68715" w:rsidR="001E27EC" w:rsidRPr="00F8561F" w:rsidRDefault="001E27EC" w:rsidP="008958C6">
            <w:pPr>
              <w:widowControl w:val="0"/>
              <w:numPr>
                <w:ilvl w:val="0"/>
                <w:numId w:val="11"/>
              </w:numPr>
              <w:autoSpaceDE w:val="0"/>
              <w:autoSpaceDN w:val="0"/>
              <w:adjustRightInd w:val="0"/>
              <w:ind w:left="154" w:hanging="180"/>
              <w:contextualSpacing/>
              <w:rPr>
                <w:rFonts w:ascii="Calibri" w:hAnsi="Calibri"/>
                <w:color w:val="000000" w:themeColor="text1"/>
                <w:sz w:val="20"/>
                <w:szCs w:val="20"/>
              </w:rPr>
            </w:pPr>
            <w:r>
              <w:rPr>
                <w:rFonts w:ascii="Calibri" w:hAnsi="Calibri"/>
                <w:color w:val="000000" w:themeColor="text1"/>
                <w:sz w:val="20"/>
                <w:szCs w:val="20"/>
              </w:rPr>
              <w:t>Build a city-wide support group</w:t>
            </w:r>
          </w:p>
        </w:tc>
      </w:tr>
      <w:tr w:rsidR="00B00496" w14:paraId="7A79F12A" w14:textId="77777777" w:rsidTr="005C64A8">
        <w:trPr>
          <w:gridAfter w:val="1"/>
          <w:wAfter w:w="8" w:type="dxa"/>
          <w:trHeight w:val="94"/>
          <w:jc w:val="center"/>
        </w:trPr>
        <w:tc>
          <w:tcPr>
            <w:tcW w:w="4860" w:type="dxa"/>
            <w:shd w:val="clear" w:color="auto" w:fill="auto"/>
            <w:vAlign w:val="bottom"/>
          </w:tcPr>
          <w:p w14:paraId="079A7403" w14:textId="77777777" w:rsidR="00B00496" w:rsidRPr="008958C6" w:rsidRDefault="00B00496" w:rsidP="00B00496">
            <w:pPr>
              <w:rPr>
                <w:rFonts w:ascii="Calibri" w:hAnsi="Calibri"/>
                <w:b/>
                <w:color w:val="000000"/>
                <w:sz w:val="10"/>
                <w:szCs w:val="10"/>
              </w:rPr>
            </w:pPr>
          </w:p>
        </w:tc>
        <w:tc>
          <w:tcPr>
            <w:tcW w:w="270" w:type="dxa"/>
            <w:shd w:val="clear" w:color="auto" w:fill="auto"/>
            <w:vAlign w:val="bottom"/>
          </w:tcPr>
          <w:p w14:paraId="4B615ECC" w14:textId="77777777" w:rsidR="00B00496" w:rsidRPr="008958C6" w:rsidRDefault="00B00496" w:rsidP="00B00496">
            <w:pPr>
              <w:rPr>
                <w:rFonts w:ascii="Calibri" w:hAnsi="Calibri"/>
                <w:b/>
                <w:color w:val="000000"/>
                <w:sz w:val="10"/>
                <w:szCs w:val="10"/>
              </w:rPr>
            </w:pPr>
          </w:p>
        </w:tc>
        <w:tc>
          <w:tcPr>
            <w:tcW w:w="5013" w:type="dxa"/>
            <w:gridSpan w:val="3"/>
            <w:shd w:val="clear" w:color="auto" w:fill="auto"/>
            <w:vAlign w:val="bottom"/>
          </w:tcPr>
          <w:p w14:paraId="37DB7DE8" w14:textId="7E546B04" w:rsidR="00B00496" w:rsidRPr="008958C6" w:rsidRDefault="00B00496" w:rsidP="00B00496">
            <w:pPr>
              <w:rPr>
                <w:rFonts w:ascii="Calibri" w:hAnsi="Calibri"/>
                <w:b/>
                <w:color w:val="000000"/>
                <w:sz w:val="10"/>
                <w:szCs w:val="10"/>
              </w:rPr>
            </w:pPr>
          </w:p>
        </w:tc>
      </w:tr>
      <w:tr w:rsidR="00B00496" w14:paraId="4B6FD553" w14:textId="77777777" w:rsidTr="005C64A8">
        <w:trPr>
          <w:trHeight w:hRule="exact" w:val="288"/>
          <w:jc w:val="center"/>
        </w:trPr>
        <w:tc>
          <w:tcPr>
            <w:tcW w:w="4860" w:type="dxa"/>
            <w:shd w:val="clear" w:color="auto" w:fill="C00000"/>
          </w:tcPr>
          <w:p w14:paraId="34267F71" w14:textId="68F7EF85" w:rsidR="00B00496" w:rsidRDefault="00B00496" w:rsidP="008958C6">
            <w:pPr>
              <w:rPr>
                <w:rFonts w:ascii="Calibri" w:hAnsi="Calibri"/>
                <w:b/>
                <w:color w:val="000000"/>
                <w:sz w:val="32"/>
                <w:szCs w:val="32"/>
              </w:rPr>
            </w:pPr>
            <w:r>
              <w:rPr>
                <w:rFonts w:ascii="Calibri" w:hAnsi="Calibri" w:cs="Calibri"/>
                <w:b/>
                <w:color w:val="FFFFFF"/>
                <w:sz w:val="22"/>
                <w:szCs w:val="22"/>
              </w:rPr>
              <w:t>Learn and build on</w:t>
            </w:r>
            <w:r w:rsidRPr="00C86317">
              <w:rPr>
                <w:rFonts w:ascii="Calibri" w:hAnsi="Calibri" w:cs="Calibri"/>
                <w:b/>
                <w:color w:val="FFFFFF"/>
                <w:sz w:val="22"/>
                <w:szCs w:val="22"/>
              </w:rPr>
              <w:t xml:space="preserve"> law &amp; policy</w:t>
            </w:r>
          </w:p>
        </w:tc>
        <w:tc>
          <w:tcPr>
            <w:tcW w:w="270" w:type="dxa"/>
            <w:shd w:val="clear" w:color="auto" w:fill="auto"/>
          </w:tcPr>
          <w:p w14:paraId="43F3E2E6" w14:textId="77777777" w:rsidR="00B00496" w:rsidRDefault="00B00496" w:rsidP="008958C6">
            <w:pPr>
              <w:rPr>
                <w:rFonts w:ascii="Calibri" w:hAnsi="Calibri"/>
                <w:b/>
                <w:color w:val="000000"/>
                <w:sz w:val="32"/>
                <w:szCs w:val="32"/>
              </w:rPr>
            </w:pPr>
          </w:p>
        </w:tc>
        <w:tc>
          <w:tcPr>
            <w:tcW w:w="5021" w:type="dxa"/>
            <w:gridSpan w:val="4"/>
            <w:shd w:val="clear" w:color="auto" w:fill="C00000"/>
          </w:tcPr>
          <w:p w14:paraId="3325C7D4" w14:textId="4F410781" w:rsidR="00B00496" w:rsidRDefault="00B00496" w:rsidP="008958C6">
            <w:pPr>
              <w:rPr>
                <w:rFonts w:ascii="Calibri" w:hAnsi="Calibri"/>
                <w:b/>
                <w:color w:val="000000"/>
                <w:sz w:val="32"/>
                <w:szCs w:val="32"/>
              </w:rPr>
            </w:pPr>
            <w:r w:rsidRPr="00C86317">
              <w:rPr>
                <w:rFonts w:ascii="Calibri" w:hAnsi="Calibri" w:cs="Calibri"/>
                <w:b/>
                <w:color w:val="FFFFFF"/>
                <w:sz w:val="22"/>
                <w:szCs w:val="22"/>
              </w:rPr>
              <w:t>Learn business practices</w:t>
            </w:r>
          </w:p>
        </w:tc>
      </w:tr>
      <w:tr w:rsidR="00B00496" w14:paraId="6A6182C7" w14:textId="77777777" w:rsidTr="005C64A8">
        <w:trPr>
          <w:trHeight w:val="809"/>
          <w:jc w:val="center"/>
        </w:trPr>
        <w:tc>
          <w:tcPr>
            <w:tcW w:w="4860" w:type="dxa"/>
            <w:shd w:val="clear" w:color="auto" w:fill="E7E6E6" w:themeFill="background2"/>
          </w:tcPr>
          <w:p w14:paraId="1C502F39" w14:textId="6126D126" w:rsidR="00305F56" w:rsidRPr="00DE2BCA" w:rsidRDefault="00305F56" w:rsidP="008958C6">
            <w:pPr>
              <w:widowControl w:val="0"/>
              <w:numPr>
                <w:ilvl w:val="0"/>
                <w:numId w:val="11"/>
              </w:numPr>
              <w:autoSpaceDE w:val="0"/>
              <w:autoSpaceDN w:val="0"/>
              <w:adjustRightInd w:val="0"/>
              <w:ind w:left="154" w:hanging="180"/>
              <w:contextualSpacing/>
              <w:rPr>
                <w:rFonts w:ascii="Calibri" w:hAnsi="Calibri"/>
                <w:b/>
                <w:color w:val="000000" w:themeColor="text1"/>
                <w:sz w:val="20"/>
                <w:szCs w:val="20"/>
              </w:rPr>
            </w:pPr>
            <w:r>
              <w:rPr>
                <w:rFonts w:ascii="Calibri" w:hAnsi="Calibri"/>
                <w:color w:val="000000" w:themeColor="text1"/>
                <w:sz w:val="20"/>
                <w:szCs w:val="20"/>
              </w:rPr>
              <w:t>Community benefits agreements</w:t>
            </w:r>
          </w:p>
          <w:p w14:paraId="29327772" w14:textId="6EA2CA6E" w:rsidR="00DE2BCA" w:rsidRPr="00C238C7" w:rsidRDefault="00DE2BCA" w:rsidP="008958C6">
            <w:pPr>
              <w:widowControl w:val="0"/>
              <w:numPr>
                <w:ilvl w:val="0"/>
                <w:numId w:val="11"/>
              </w:numPr>
              <w:autoSpaceDE w:val="0"/>
              <w:autoSpaceDN w:val="0"/>
              <w:adjustRightInd w:val="0"/>
              <w:ind w:left="154" w:hanging="180"/>
              <w:contextualSpacing/>
              <w:rPr>
                <w:rFonts w:ascii="Calibri" w:hAnsi="Calibri"/>
                <w:b/>
                <w:color w:val="000000" w:themeColor="text1"/>
                <w:sz w:val="20"/>
                <w:szCs w:val="20"/>
              </w:rPr>
            </w:pPr>
            <w:r>
              <w:rPr>
                <w:rFonts w:ascii="Calibri" w:hAnsi="Calibri"/>
                <w:bCs/>
                <w:color w:val="000000" w:themeColor="text1"/>
                <w:sz w:val="20"/>
                <w:szCs w:val="20"/>
              </w:rPr>
              <w:t>Community investment funds</w:t>
            </w:r>
          </w:p>
          <w:p w14:paraId="59310769" w14:textId="1B5AE2D3" w:rsidR="00C238C7" w:rsidRPr="00305F56" w:rsidRDefault="00C238C7" w:rsidP="008958C6">
            <w:pPr>
              <w:widowControl w:val="0"/>
              <w:numPr>
                <w:ilvl w:val="0"/>
                <w:numId w:val="11"/>
              </w:numPr>
              <w:autoSpaceDE w:val="0"/>
              <w:autoSpaceDN w:val="0"/>
              <w:adjustRightInd w:val="0"/>
              <w:ind w:left="154" w:hanging="180"/>
              <w:contextualSpacing/>
              <w:rPr>
                <w:rFonts w:ascii="Calibri" w:hAnsi="Calibri"/>
                <w:b/>
                <w:color w:val="000000" w:themeColor="text1"/>
                <w:sz w:val="20"/>
                <w:szCs w:val="20"/>
              </w:rPr>
            </w:pPr>
            <w:r>
              <w:rPr>
                <w:rFonts w:ascii="Calibri" w:hAnsi="Calibri"/>
                <w:color w:val="000000" w:themeColor="text1"/>
                <w:sz w:val="20"/>
                <w:szCs w:val="20"/>
              </w:rPr>
              <w:t>Community land trusts</w:t>
            </w:r>
          </w:p>
          <w:p w14:paraId="3D2A6679" w14:textId="774C6496" w:rsidR="00B00496" w:rsidRPr="00F8561F" w:rsidRDefault="00BB0B22" w:rsidP="008958C6">
            <w:pPr>
              <w:widowControl w:val="0"/>
              <w:numPr>
                <w:ilvl w:val="0"/>
                <w:numId w:val="11"/>
              </w:numPr>
              <w:autoSpaceDE w:val="0"/>
              <w:autoSpaceDN w:val="0"/>
              <w:adjustRightInd w:val="0"/>
              <w:ind w:left="154" w:hanging="180"/>
              <w:contextualSpacing/>
              <w:rPr>
                <w:rFonts w:ascii="Calibri" w:hAnsi="Calibri"/>
                <w:b/>
                <w:color w:val="000000" w:themeColor="text1"/>
                <w:sz w:val="20"/>
                <w:szCs w:val="20"/>
              </w:rPr>
            </w:pPr>
            <w:r w:rsidRPr="00F8561F">
              <w:rPr>
                <w:rFonts w:ascii="Calibri" w:hAnsi="Calibri"/>
                <w:color w:val="000000" w:themeColor="text1"/>
                <w:sz w:val="20"/>
                <w:szCs w:val="20"/>
              </w:rPr>
              <w:t xml:space="preserve">Inclusionary </w:t>
            </w:r>
            <w:r w:rsidR="00996FD5" w:rsidRPr="00F8561F">
              <w:rPr>
                <w:rFonts w:ascii="Calibri" w:hAnsi="Calibri"/>
                <w:color w:val="000000" w:themeColor="text1"/>
                <w:sz w:val="20"/>
                <w:szCs w:val="20"/>
              </w:rPr>
              <w:t>zoning</w:t>
            </w:r>
            <w:r w:rsidR="001E27EC">
              <w:rPr>
                <w:rFonts w:ascii="Calibri" w:hAnsi="Calibri"/>
                <w:color w:val="000000" w:themeColor="text1"/>
                <w:sz w:val="20"/>
                <w:szCs w:val="20"/>
              </w:rPr>
              <w:t xml:space="preserve"> and other regulatory incentives</w:t>
            </w:r>
          </w:p>
          <w:p w14:paraId="5D4D248E" w14:textId="77777777" w:rsidR="00996FD5" w:rsidRPr="00F8561F" w:rsidRDefault="00996FD5" w:rsidP="008958C6">
            <w:pPr>
              <w:widowControl w:val="0"/>
              <w:numPr>
                <w:ilvl w:val="0"/>
                <w:numId w:val="11"/>
              </w:numPr>
              <w:autoSpaceDE w:val="0"/>
              <w:autoSpaceDN w:val="0"/>
              <w:adjustRightInd w:val="0"/>
              <w:ind w:left="154" w:hanging="180"/>
              <w:contextualSpacing/>
              <w:rPr>
                <w:rFonts w:ascii="Calibri" w:hAnsi="Calibri"/>
                <w:color w:val="000000" w:themeColor="text1"/>
                <w:sz w:val="20"/>
                <w:szCs w:val="20"/>
              </w:rPr>
            </w:pPr>
            <w:r w:rsidRPr="00F8561F">
              <w:rPr>
                <w:rFonts w:ascii="Calibri" w:hAnsi="Calibri"/>
                <w:color w:val="000000" w:themeColor="text1"/>
                <w:sz w:val="20"/>
                <w:szCs w:val="20"/>
              </w:rPr>
              <w:t>Right to purchase for tenants and city government</w:t>
            </w:r>
          </w:p>
          <w:p w14:paraId="0B758A6D" w14:textId="64211A8D" w:rsidR="002A482A" w:rsidRPr="001E27EC" w:rsidRDefault="00312B6E" w:rsidP="001E27EC">
            <w:pPr>
              <w:widowControl w:val="0"/>
              <w:numPr>
                <w:ilvl w:val="0"/>
                <w:numId w:val="11"/>
              </w:numPr>
              <w:autoSpaceDE w:val="0"/>
              <w:autoSpaceDN w:val="0"/>
              <w:adjustRightInd w:val="0"/>
              <w:ind w:left="154" w:hanging="180"/>
              <w:contextualSpacing/>
              <w:rPr>
                <w:rFonts w:ascii="Calibri" w:hAnsi="Calibri"/>
                <w:color w:val="000000" w:themeColor="text1"/>
                <w:sz w:val="20"/>
                <w:szCs w:val="20"/>
              </w:rPr>
            </w:pPr>
            <w:r>
              <w:rPr>
                <w:rFonts w:ascii="Calibri" w:hAnsi="Calibri"/>
                <w:color w:val="000000" w:themeColor="text1"/>
                <w:sz w:val="20"/>
                <w:szCs w:val="20"/>
              </w:rPr>
              <w:t>Limited equity housing cooperatives</w:t>
            </w:r>
          </w:p>
        </w:tc>
        <w:tc>
          <w:tcPr>
            <w:tcW w:w="270" w:type="dxa"/>
            <w:shd w:val="clear" w:color="auto" w:fill="auto"/>
          </w:tcPr>
          <w:p w14:paraId="374C1C3D" w14:textId="77777777" w:rsidR="00B00496" w:rsidRPr="00F8561F" w:rsidRDefault="00B00496" w:rsidP="008958C6">
            <w:pPr>
              <w:rPr>
                <w:rFonts w:ascii="Calibri" w:hAnsi="Calibri"/>
                <w:b/>
                <w:color w:val="000000" w:themeColor="text1"/>
                <w:sz w:val="20"/>
                <w:szCs w:val="20"/>
              </w:rPr>
            </w:pPr>
          </w:p>
        </w:tc>
        <w:tc>
          <w:tcPr>
            <w:tcW w:w="5021" w:type="dxa"/>
            <w:gridSpan w:val="4"/>
            <w:shd w:val="clear" w:color="auto" w:fill="E7E6E6" w:themeFill="background2"/>
          </w:tcPr>
          <w:p w14:paraId="19693CBF" w14:textId="4DCEA0C8" w:rsidR="00C238C7" w:rsidRPr="00EC5605" w:rsidRDefault="00312B6E" w:rsidP="001E27EC">
            <w:pPr>
              <w:widowControl w:val="0"/>
              <w:numPr>
                <w:ilvl w:val="0"/>
                <w:numId w:val="11"/>
              </w:numPr>
              <w:autoSpaceDE w:val="0"/>
              <w:autoSpaceDN w:val="0"/>
              <w:adjustRightInd w:val="0"/>
              <w:ind w:left="154" w:hanging="180"/>
              <w:contextualSpacing/>
              <w:rPr>
                <w:rFonts w:ascii="Calibri" w:hAnsi="Calibri"/>
                <w:b/>
                <w:color w:val="000000" w:themeColor="text1"/>
                <w:sz w:val="20"/>
                <w:szCs w:val="20"/>
              </w:rPr>
            </w:pPr>
            <w:r>
              <w:rPr>
                <w:rFonts w:ascii="Calibri" w:hAnsi="Calibri"/>
                <w:color w:val="000000" w:themeColor="text1"/>
                <w:sz w:val="20"/>
                <w:szCs w:val="20"/>
              </w:rPr>
              <w:t>Community engagement and advocacy</w:t>
            </w:r>
          </w:p>
          <w:p w14:paraId="3AC1DFB8" w14:textId="23C930C2" w:rsidR="00996FD5" w:rsidRPr="00F8561F" w:rsidRDefault="00312B6E" w:rsidP="008958C6">
            <w:pPr>
              <w:widowControl w:val="0"/>
              <w:numPr>
                <w:ilvl w:val="0"/>
                <w:numId w:val="11"/>
              </w:numPr>
              <w:autoSpaceDE w:val="0"/>
              <w:autoSpaceDN w:val="0"/>
              <w:adjustRightInd w:val="0"/>
              <w:ind w:left="154" w:hanging="180"/>
              <w:contextualSpacing/>
              <w:rPr>
                <w:rFonts w:ascii="Calibri" w:hAnsi="Calibri"/>
                <w:b/>
                <w:color w:val="000000" w:themeColor="text1"/>
                <w:sz w:val="20"/>
                <w:szCs w:val="20"/>
              </w:rPr>
            </w:pPr>
            <w:r>
              <w:rPr>
                <w:rFonts w:ascii="Calibri" w:hAnsi="Calibri"/>
                <w:color w:val="000000" w:themeColor="text1"/>
                <w:sz w:val="20"/>
                <w:szCs w:val="20"/>
              </w:rPr>
              <w:t>Public-private partnerships</w:t>
            </w:r>
          </w:p>
          <w:p w14:paraId="4D7929A9" w14:textId="77777777" w:rsidR="00312B6E" w:rsidRPr="00F8561F" w:rsidRDefault="00312B6E" w:rsidP="00312B6E">
            <w:pPr>
              <w:widowControl w:val="0"/>
              <w:numPr>
                <w:ilvl w:val="0"/>
                <w:numId w:val="11"/>
              </w:numPr>
              <w:autoSpaceDE w:val="0"/>
              <w:autoSpaceDN w:val="0"/>
              <w:adjustRightInd w:val="0"/>
              <w:ind w:left="154" w:hanging="180"/>
              <w:contextualSpacing/>
              <w:rPr>
                <w:rFonts w:ascii="Calibri" w:hAnsi="Calibri"/>
                <w:b/>
                <w:color w:val="000000" w:themeColor="text1"/>
                <w:sz w:val="20"/>
                <w:szCs w:val="20"/>
              </w:rPr>
            </w:pPr>
            <w:r>
              <w:rPr>
                <w:rFonts w:ascii="Calibri" w:hAnsi="Calibri"/>
                <w:color w:val="000000" w:themeColor="text1"/>
                <w:sz w:val="20"/>
                <w:szCs w:val="20"/>
              </w:rPr>
              <w:t>Leveraging</w:t>
            </w:r>
            <w:r w:rsidRPr="00F8561F">
              <w:rPr>
                <w:rFonts w:ascii="Calibri" w:hAnsi="Calibri"/>
                <w:color w:val="000000" w:themeColor="text1"/>
                <w:sz w:val="20"/>
                <w:szCs w:val="20"/>
              </w:rPr>
              <w:t xml:space="preserve"> </w:t>
            </w:r>
            <w:r>
              <w:rPr>
                <w:rFonts w:ascii="Calibri" w:hAnsi="Calibri"/>
                <w:color w:val="000000" w:themeColor="text1"/>
                <w:sz w:val="20"/>
                <w:szCs w:val="20"/>
              </w:rPr>
              <w:t>multiple funding and financing mechanisms for housing and community development</w:t>
            </w:r>
          </w:p>
          <w:p w14:paraId="1C57ABAB" w14:textId="4A878EAC" w:rsidR="00B00496" w:rsidRPr="00F8561F" w:rsidRDefault="00B00496" w:rsidP="00312B6E">
            <w:pPr>
              <w:widowControl w:val="0"/>
              <w:autoSpaceDE w:val="0"/>
              <w:autoSpaceDN w:val="0"/>
              <w:adjustRightInd w:val="0"/>
              <w:ind w:left="-26"/>
              <w:contextualSpacing/>
              <w:rPr>
                <w:rFonts w:ascii="Calibri" w:hAnsi="Calibri"/>
                <w:b/>
                <w:color w:val="000000" w:themeColor="text1"/>
                <w:sz w:val="20"/>
                <w:szCs w:val="20"/>
              </w:rPr>
            </w:pPr>
          </w:p>
        </w:tc>
      </w:tr>
      <w:tr w:rsidR="002A482A" w:rsidRPr="002A482A" w14:paraId="3CF73FA1" w14:textId="77777777" w:rsidTr="005C64A8">
        <w:trPr>
          <w:gridAfter w:val="2"/>
          <w:wAfter w:w="22" w:type="dxa"/>
          <w:trHeight w:val="78"/>
          <w:jc w:val="center"/>
        </w:trPr>
        <w:tc>
          <w:tcPr>
            <w:tcW w:w="10129" w:type="dxa"/>
            <w:gridSpan w:val="4"/>
            <w:shd w:val="clear" w:color="auto" w:fill="auto"/>
            <w:vAlign w:val="bottom"/>
          </w:tcPr>
          <w:p w14:paraId="62785239" w14:textId="6550AB34" w:rsidR="002A482A" w:rsidRPr="002A482A" w:rsidRDefault="002A482A" w:rsidP="00B00496">
            <w:pPr>
              <w:rPr>
                <w:rFonts w:ascii="Calibri" w:hAnsi="Calibri"/>
                <w:color w:val="000000"/>
                <w:sz w:val="10"/>
                <w:szCs w:val="10"/>
              </w:rPr>
            </w:pPr>
          </w:p>
        </w:tc>
      </w:tr>
      <w:tr w:rsidR="007700D2" w14:paraId="06A960CD" w14:textId="77777777" w:rsidTr="006948B4">
        <w:trPr>
          <w:gridAfter w:val="2"/>
          <w:wAfter w:w="22" w:type="dxa"/>
          <w:trHeight w:val="360"/>
          <w:jc w:val="center"/>
        </w:trPr>
        <w:tc>
          <w:tcPr>
            <w:tcW w:w="10129" w:type="dxa"/>
            <w:gridSpan w:val="4"/>
            <w:shd w:val="clear" w:color="auto" w:fill="auto"/>
            <w:vAlign w:val="bottom"/>
          </w:tcPr>
          <w:p w14:paraId="58A15FE0" w14:textId="77777777" w:rsidR="007700D2" w:rsidRPr="003B22B8" w:rsidRDefault="007700D2" w:rsidP="007700D2">
            <w:pPr>
              <w:rPr>
                <w:rFonts w:ascii="Calibri" w:hAnsi="Calibri"/>
                <w:bCs/>
                <w:i/>
                <w:color w:val="4472C4" w:themeColor="accent1"/>
                <w:sz w:val="22"/>
                <w:szCs w:val="22"/>
              </w:rPr>
            </w:pPr>
            <w:r w:rsidRPr="003B22B8">
              <w:rPr>
                <w:rFonts w:ascii="Calibri" w:hAnsi="Calibri"/>
                <w:b/>
                <w:i/>
                <w:color w:val="4472C4" w:themeColor="accent1"/>
                <w:sz w:val="32"/>
                <w:szCs w:val="32"/>
              </w:rPr>
              <w:t>Strengthening climate resilience in coastal Louisiana</w:t>
            </w:r>
            <w:r w:rsidRPr="003B22B8">
              <w:rPr>
                <w:rFonts w:ascii="Calibri" w:hAnsi="Calibri"/>
                <w:bCs/>
                <w:i/>
                <w:color w:val="4472C4" w:themeColor="accent1"/>
                <w:sz w:val="32"/>
                <w:szCs w:val="32"/>
              </w:rPr>
              <w:t xml:space="preserve"> </w:t>
            </w:r>
            <w:r w:rsidRPr="003B22B8">
              <w:rPr>
                <w:rFonts w:ascii="Calibri" w:hAnsi="Calibri"/>
                <w:bCs/>
                <w:i/>
                <w:color w:val="4472C4" w:themeColor="accent1"/>
                <w:sz w:val="22"/>
                <w:szCs w:val="22"/>
              </w:rPr>
              <w:t>– New project in development</w:t>
            </w:r>
          </w:p>
          <w:p w14:paraId="18761FA9" w14:textId="5BFE78DD" w:rsidR="007700D2" w:rsidRPr="007700D2" w:rsidRDefault="007700D2" w:rsidP="007700D2">
            <w:pPr>
              <w:rPr>
                <w:rFonts w:ascii="Calibri" w:hAnsi="Calibri"/>
                <w:bCs/>
                <w:iCs/>
                <w:color w:val="000000" w:themeColor="text1"/>
                <w:sz w:val="20"/>
                <w:szCs w:val="20"/>
              </w:rPr>
            </w:pPr>
            <w:r w:rsidRPr="007700D2">
              <w:rPr>
                <w:rFonts w:ascii="Calibri" w:hAnsi="Calibri"/>
                <w:bCs/>
                <w:iCs/>
                <w:color w:val="000000" w:themeColor="text1"/>
                <w:sz w:val="20"/>
                <w:szCs w:val="20"/>
              </w:rPr>
              <w:t xml:space="preserve">Louisiana’s coastline is rapidly disappearing due to sea-level rise, flooding, and other climate change hazards. As residents begin to migrate further inland and upland out of harm’s way, the communities that “receive” these relocating residents will need additional resources to provide the social and physical infrastructure to accommodate new populations. We work with the Georgetown Climate Center to support place-based projects in the Gulf Coast, assisting its state and local government partners in implementing regional coastal resilience goals. </w:t>
            </w:r>
          </w:p>
        </w:tc>
      </w:tr>
      <w:tr w:rsidR="007700D2" w14:paraId="0BE830C1" w14:textId="77777777" w:rsidTr="005C64A8">
        <w:trPr>
          <w:gridAfter w:val="2"/>
          <w:wAfter w:w="22" w:type="dxa"/>
          <w:trHeight w:val="64"/>
          <w:jc w:val="center"/>
        </w:trPr>
        <w:tc>
          <w:tcPr>
            <w:tcW w:w="10129" w:type="dxa"/>
            <w:gridSpan w:val="4"/>
            <w:shd w:val="clear" w:color="auto" w:fill="auto"/>
            <w:vAlign w:val="bottom"/>
          </w:tcPr>
          <w:p w14:paraId="6F82E716" w14:textId="77777777" w:rsidR="007700D2" w:rsidRPr="007700D2" w:rsidRDefault="007700D2" w:rsidP="007700D2">
            <w:pPr>
              <w:rPr>
                <w:rFonts w:ascii="Calibri" w:hAnsi="Calibri"/>
                <w:b/>
                <w:i/>
                <w:color w:val="4472C4" w:themeColor="accent1"/>
                <w:sz w:val="10"/>
                <w:szCs w:val="10"/>
              </w:rPr>
            </w:pPr>
          </w:p>
        </w:tc>
      </w:tr>
      <w:tr w:rsidR="007700D2" w14:paraId="2BA2EF90" w14:textId="77777777" w:rsidTr="005C64A8">
        <w:trPr>
          <w:gridAfter w:val="2"/>
          <w:wAfter w:w="22" w:type="dxa"/>
          <w:jc w:val="center"/>
        </w:trPr>
        <w:tc>
          <w:tcPr>
            <w:tcW w:w="4860" w:type="dxa"/>
            <w:shd w:val="clear" w:color="auto" w:fill="C00000"/>
          </w:tcPr>
          <w:p w14:paraId="4D26C578" w14:textId="0900F358" w:rsidR="007700D2" w:rsidRPr="007700D2" w:rsidRDefault="007700D2" w:rsidP="007700D2">
            <w:pPr>
              <w:rPr>
                <w:rFonts w:ascii="Calibri" w:hAnsi="Calibri"/>
                <w:b/>
                <w:iCs/>
                <w:color w:val="4472C4" w:themeColor="accent1"/>
              </w:rPr>
            </w:pPr>
            <w:r w:rsidRPr="00C86317">
              <w:rPr>
                <w:rFonts w:ascii="Calibri" w:hAnsi="Calibri" w:cs="Calibri"/>
                <w:b/>
                <w:color w:val="FFFFFF"/>
                <w:sz w:val="22"/>
                <w:szCs w:val="22"/>
              </w:rPr>
              <w:lastRenderedPageBreak/>
              <w:t>Support clients &amp; partners</w:t>
            </w:r>
          </w:p>
        </w:tc>
        <w:tc>
          <w:tcPr>
            <w:tcW w:w="270" w:type="dxa"/>
            <w:shd w:val="clear" w:color="auto" w:fill="auto"/>
          </w:tcPr>
          <w:p w14:paraId="63727C03" w14:textId="77777777" w:rsidR="007700D2" w:rsidRPr="007700D2" w:rsidRDefault="007700D2" w:rsidP="007700D2">
            <w:pPr>
              <w:rPr>
                <w:rFonts w:ascii="Calibri" w:hAnsi="Calibri"/>
                <w:b/>
                <w:iCs/>
                <w:color w:val="4472C4" w:themeColor="accent1"/>
              </w:rPr>
            </w:pPr>
          </w:p>
        </w:tc>
        <w:tc>
          <w:tcPr>
            <w:tcW w:w="4999" w:type="dxa"/>
            <w:gridSpan w:val="2"/>
            <w:shd w:val="clear" w:color="auto" w:fill="C00000"/>
          </w:tcPr>
          <w:p w14:paraId="4EEB1574" w14:textId="0484214F" w:rsidR="007700D2" w:rsidRPr="007700D2" w:rsidRDefault="007700D2" w:rsidP="007700D2">
            <w:pPr>
              <w:rPr>
                <w:rFonts w:ascii="Calibri" w:hAnsi="Calibri"/>
                <w:b/>
                <w:iCs/>
                <w:color w:val="4472C4" w:themeColor="accent1"/>
              </w:rPr>
            </w:pPr>
            <w:r w:rsidRPr="00C86317">
              <w:rPr>
                <w:rFonts w:ascii="Calibri" w:hAnsi="Calibri" w:cs="Calibri"/>
                <w:b/>
                <w:color w:val="FFFFFF"/>
                <w:sz w:val="22"/>
                <w:szCs w:val="22"/>
              </w:rPr>
              <w:t xml:space="preserve">Build a strategy </w:t>
            </w:r>
          </w:p>
        </w:tc>
      </w:tr>
      <w:tr w:rsidR="007700D2" w14:paraId="23154849" w14:textId="77777777" w:rsidTr="005C64A8">
        <w:trPr>
          <w:gridAfter w:val="2"/>
          <w:wAfter w:w="22" w:type="dxa"/>
          <w:jc w:val="center"/>
        </w:trPr>
        <w:tc>
          <w:tcPr>
            <w:tcW w:w="4860" w:type="dxa"/>
            <w:shd w:val="clear" w:color="auto" w:fill="E7E6E6" w:themeFill="background2"/>
          </w:tcPr>
          <w:p w14:paraId="4D1F11D0" w14:textId="77777777" w:rsidR="007700D2" w:rsidRPr="00133934" w:rsidRDefault="007700D2" w:rsidP="00133934">
            <w:pPr>
              <w:pStyle w:val="ListParagraph"/>
              <w:numPr>
                <w:ilvl w:val="0"/>
                <w:numId w:val="28"/>
              </w:numPr>
              <w:ind w:left="160" w:hanging="180"/>
              <w:rPr>
                <w:rFonts w:ascii="Calibri" w:hAnsi="Calibri"/>
                <w:bCs/>
                <w:iCs/>
                <w:sz w:val="20"/>
                <w:szCs w:val="20"/>
              </w:rPr>
            </w:pPr>
            <w:r w:rsidRPr="00133934">
              <w:rPr>
                <w:rFonts w:ascii="Calibri" w:hAnsi="Calibri"/>
                <w:bCs/>
                <w:iCs/>
                <w:sz w:val="20"/>
                <w:szCs w:val="20"/>
              </w:rPr>
              <w:t>Georgetown Climate Center</w:t>
            </w:r>
          </w:p>
          <w:p w14:paraId="3BFB3C38" w14:textId="77777777" w:rsidR="007700D2" w:rsidRPr="00133934" w:rsidRDefault="007700D2" w:rsidP="00133934">
            <w:pPr>
              <w:pStyle w:val="ListParagraph"/>
              <w:numPr>
                <w:ilvl w:val="0"/>
                <w:numId w:val="28"/>
              </w:numPr>
              <w:ind w:left="160" w:hanging="180"/>
              <w:rPr>
                <w:rFonts w:ascii="Calibri" w:hAnsi="Calibri"/>
                <w:bCs/>
                <w:iCs/>
                <w:sz w:val="20"/>
                <w:szCs w:val="20"/>
              </w:rPr>
            </w:pPr>
            <w:r w:rsidRPr="00133934">
              <w:rPr>
                <w:rFonts w:ascii="Calibri" w:hAnsi="Calibri"/>
                <w:bCs/>
                <w:iCs/>
                <w:sz w:val="20"/>
                <w:szCs w:val="20"/>
              </w:rPr>
              <w:t>Louisiana Capital Regional Planning Commission (CRPC)</w:t>
            </w:r>
          </w:p>
          <w:p w14:paraId="10B20989" w14:textId="68EAE5FB" w:rsidR="007700D2" w:rsidRPr="00133934" w:rsidRDefault="007700D2" w:rsidP="00133934">
            <w:pPr>
              <w:pStyle w:val="ListParagraph"/>
              <w:numPr>
                <w:ilvl w:val="0"/>
                <w:numId w:val="28"/>
              </w:numPr>
              <w:ind w:left="160" w:hanging="180"/>
              <w:rPr>
                <w:rFonts w:ascii="Calibri" w:hAnsi="Calibri"/>
                <w:bCs/>
                <w:iCs/>
                <w:sz w:val="20"/>
                <w:szCs w:val="20"/>
              </w:rPr>
            </w:pPr>
            <w:r w:rsidRPr="00133934">
              <w:rPr>
                <w:rFonts w:ascii="Calibri" w:hAnsi="Calibri"/>
                <w:bCs/>
                <w:iCs/>
                <w:sz w:val="20"/>
                <w:szCs w:val="20"/>
              </w:rPr>
              <w:t>Coastal parishes</w:t>
            </w:r>
          </w:p>
        </w:tc>
        <w:tc>
          <w:tcPr>
            <w:tcW w:w="270" w:type="dxa"/>
            <w:shd w:val="clear" w:color="auto" w:fill="auto"/>
          </w:tcPr>
          <w:p w14:paraId="19248BF0" w14:textId="77777777" w:rsidR="007700D2" w:rsidRPr="007700D2" w:rsidRDefault="007700D2" w:rsidP="007700D2">
            <w:pPr>
              <w:rPr>
                <w:rFonts w:ascii="Calibri" w:hAnsi="Calibri"/>
                <w:b/>
                <w:iCs/>
                <w:color w:val="4472C4" w:themeColor="accent1"/>
              </w:rPr>
            </w:pPr>
          </w:p>
        </w:tc>
        <w:tc>
          <w:tcPr>
            <w:tcW w:w="4999" w:type="dxa"/>
            <w:gridSpan w:val="2"/>
            <w:shd w:val="clear" w:color="auto" w:fill="E7E6E6" w:themeFill="background2"/>
          </w:tcPr>
          <w:p w14:paraId="04F8450D" w14:textId="77777777" w:rsidR="007700D2" w:rsidRPr="00133934" w:rsidRDefault="007700D2" w:rsidP="00133934">
            <w:pPr>
              <w:pStyle w:val="ListParagraph"/>
              <w:numPr>
                <w:ilvl w:val="0"/>
                <w:numId w:val="28"/>
              </w:numPr>
              <w:ind w:left="157" w:hanging="180"/>
              <w:rPr>
                <w:rFonts w:ascii="Calibri" w:hAnsi="Calibri"/>
                <w:bCs/>
                <w:iCs/>
                <w:sz w:val="20"/>
                <w:szCs w:val="20"/>
              </w:rPr>
            </w:pPr>
            <w:r w:rsidRPr="00133934">
              <w:rPr>
                <w:rFonts w:ascii="Calibri" w:hAnsi="Calibri"/>
                <w:bCs/>
                <w:iCs/>
                <w:sz w:val="20"/>
                <w:szCs w:val="20"/>
              </w:rPr>
              <w:t xml:space="preserve">Affordable housing programs and policies </w:t>
            </w:r>
          </w:p>
          <w:p w14:paraId="437DBCB0" w14:textId="0EE0A400" w:rsidR="007700D2" w:rsidRPr="00133934" w:rsidRDefault="007700D2" w:rsidP="00133934">
            <w:pPr>
              <w:pStyle w:val="ListParagraph"/>
              <w:numPr>
                <w:ilvl w:val="0"/>
                <w:numId w:val="28"/>
              </w:numPr>
              <w:ind w:left="157" w:hanging="180"/>
              <w:rPr>
                <w:rFonts w:ascii="Calibri" w:hAnsi="Calibri"/>
                <w:bCs/>
                <w:iCs/>
                <w:sz w:val="20"/>
                <w:szCs w:val="20"/>
              </w:rPr>
            </w:pPr>
            <w:r w:rsidRPr="00133934">
              <w:rPr>
                <w:rFonts w:ascii="Calibri" w:hAnsi="Calibri"/>
                <w:bCs/>
                <w:iCs/>
                <w:sz w:val="20"/>
                <w:szCs w:val="20"/>
              </w:rPr>
              <w:t xml:space="preserve">Comprehensive and </w:t>
            </w:r>
            <w:r w:rsidR="00E95C74">
              <w:rPr>
                <w:rFonts w:ascii="Calibri" w:hAnsi="Calibri"/>
                <w:bCs/>
                <w:iCs/>
                <w:sz w:val="20"/>
                <w:szCs w:val="20"/>
              </w:rPr>
              <w:t>m</w:t>
            </w:r>
            <w:r w:rsidRPr="00133934">
              <w:rPr>
                <w:rFonts w:ascii="Calibri" w:hAnsi="Calibri"/>
                <w:bCs/>
                <w:iCs/>
                <w:sz w:val="20"/>
                <w:szCs w:val="20"/>
              </w:rPr>
              <w:t xml:space="preserve">aster </w:t>
            </w:r>
            <w:r w:rsidR="00E95C74">
              <w:rPr>
                <w:rFonts w:ascii="Calibri" w:hAnsi="Calibri"/>
                <w:bCs/>
                <w:iCs/>
                <w:sz w:val="20"/>
                <w:szCs w:val="20"/>
              </w:rPr>
              <w:t>p</w:t>
            </w:r>
            <w:r w:rsidRPr="00133934">
              <w:rPr>
                <w:rFonts w:ascii="Calibri" w:hAnsi="Calibri"/>
                <w:bCs/>
                <w:iCs/>
                <w:sz w:val="20"/>
                <w:szCs w:val="20"/>
              </w:rPr>
              <w:t>lans</w:t>
            </w:r>
          </w:p>
          <w:p w14:paraId="49BC7FBA" w14:textId="77777777" w:rsidR="007700D2" w:rsidRPr="00133934" w:rsidRDefault="007700D2" w:rsidP="00133934">
            <w:pPr>
              <w:pStyle w:val="ListParagraph"/>
              <w:numPr>
                <w:ilvl w:val="0"/>
                <w:numId w:val="28"/>
              </w:numPr>
              <w:ind w:left="157" w:hanging="180"/>
              <w:rPr>
                <w:rFonts w:ascii="Calibri" w:hAnsi="Calibri"/>
                <w:bCs/>
                <w:iCs/>
                <w:sz w:val="20"/>
                <w:szCs w:val="20"/>
              </w:rPr>
            </w:pPr>
            <w:r w:rsidRPr="00133934">
              <w:rPr>
                <w:rFonts w:ascii="Calibri" w:hAnsi="Calibri"/>
                <w:bCs/>
                <w:iCs/>
                <w:sz w:val="20"/>
                <w:szCs w:val="20"/>
              </w:rPr>
              <w:t xml:space="preserve">Land use and zoning incentives </w:t>
            </w:r>
          </w:p>
          <w:p w14:paraId="2A192E63" w14:textId="6A389426" w:rsidR="007700D2" w:rsidRPr="00133934" w:rsidRDefault="007700D2" w:rsidP="00133934">
            <w:pPr>
              <w:pStyle w:val="ListParagraph"/>
              <w:numPr>
                <w:ilvl w:val="0"/>
                <w:numId w:val="28"/>
              </w:numPr>
              <w:ind w:left="157" w:hanging="180"/>
              <w:rPr>
                <w:rFonts w:ascii="Calibri" w:hAnsi="Calibri"/>
                <w:bCs/>
                <w:iCs/>
                <w:sz w:val="20"/>
                <w:szCs w:val="20"/>
              </w:rPr>
            </w:pPr>
            <w:r w:rsidRPr="00133934">
              <w:rPr>
                <w:rFonts w:ascii="Calibri" w:hAnsi="Calibri"/>
                <w:bCs/>
                <w:iCs/>
                <w:sz w:val="20"/>
                <w:szCs w:val="20"/>
              </w:rPr>
              <w:t xml:space="preserve">Coastal resilience measures </w:t>
            </w:r>
          </w:p>
        </w:tc>
      </w:tr>
      <w:tr w:rsidR="00133934" w14:paraId="3F17B3DD" w14:textId="77777777" w:rsidTr="005C64A8">
        <w:trPr>
          <w:gridAfter w:val="2"/>
          <w:wAfter w:w="22" w:type="dxa"/>
          <w:jc w:val="center"/>
        </w:trPr>
        <w:tc>
          <w:tcPr>
            <w:tcW w:w="4860" w:type="dxa"/>
            <w:shd w:val="clear" w:color="auto" w:fill="auto"/>
          </w:tcPr>
          <w:p w14:paraId="2339A277" w14:textId="77777777" w:rsidR="00133934" w:rsidRPr="00133934" w:rsidRDefault="00133934" w:rsidP="00133934">
            <w:pPr>
              <w:rPr>
                <w:rFonts w:ascii="Calibri" w:hAnsi="Calibri"/>
                <w:bCs/>
                <w:iCs/>
                <w:sz w:val="10"/>
                <w:szCs w:val="10"/>
              </w:rPr>
            </w:pPr>
          </w:p>
        </w:tc>
        <w:tc>
          <w:tcPr>
            <w:tcW w:w="270" w:type="dxa"/>
            <w:shd w:val="clear" w:color="auto" w:fill="auto"/>
          </w:tcPr>
          <w:p w14:paraId="751A6853" w14:textId="77777777" w:rsidR="00133934" w:rsidRPr="00133934" w:rsidRDefault="00133934" w:rsidP="007700D2">
            <w:pPr>
              <w:rPr>
                <w:rFonts w:ascii="Calibri" w:hAnsi="Calibri"/>
                <w:b/>
                <w:iCs/>
                <w:color w:val="4472C4" w:themeColor="accent1"/>
                <w:sz w:val="10"/>
                <w:szCs w:val="10"/>
              </w:rPr>
            </w:pPr>
          </w:p>
        </w:tc>
        <w:tc>
          <w:tcPr>
            <w:tcW w:w="4999" w:type="dxa"/>
            <w:gridSpan w:val="2"/>
            <w:shd w:val="clear" w:color="auto" w:fill="auto"/>
          </w:tcPr>
          <w:p w14:paraId="112121BB" w14:textId="77777777" w:rsidR="00133934" w:rsidRPr="00133934" w:rsidRDefault="00133934" w:rsidP="00133934">
            <w:pPr>
              <w:rPr>
                <w:rFonts w:ascii="Calibri" w:hAnsi="Calibri"/>
                <w:bCs/>
                <w:iCs/>
                <w:sz w:val="10"/>
                <w:szCs w:val="10"/>
              </w:rPr>
            </w:pPr>
          </w:p>
        </w:tc>
      </w:tr>
      <w:tr w:rsidR="007700D2" w14:paraId="2BCC740E" w14:textId="77777777" w:rsidTr="005C64A8">
        <w:trPr>
          <w:gridAfter w:val="2"/>
          <w:wAfter w:w="22" w:type="dxa"/>
          <w:jc w:val="center"/>
        </w:trPr>
        <w:tc>
          <w:tcPr>
            <w:tcW w:w="4860" w:type="dxa"/>
            <w:shd w:val="clear" w:color="auto" w:fill="C00000"/>
          </w:tcPr>
          <w:p w14:paraId="1DF6ED93" w14:textId="423BE9BB" w:rsidR="007700D2" w:rsidRPr="00C86317" w:rsidRDefault="007700D2" w:rsidP="007700D2">
            <w:pPr>
              <w:rPr>
                <w:rFonts w:ascii="Calibri" w:hAnsi="Calibri" w:cs="Calibri"/>
                <w:b/>
                <w:color w:val="FFFFFF"/>
                <w:sz w:val="22"/>
                <w:szCs w:val="22"/>
              </w:rPr>
            </w:pPr>
            <w:r>
              <w:rPr>
                <w:rFonts w:ascii="Calibri" w:hAnsi="Calibri" w:cs="Calibri"/>
                <w:b/>
                <w:color w:val="FFFFFF"/>
                <w:sz w:val="22"/>
                <w:szCs w:val="22"/>
              </w:rPr>
              <w:t>Learn and build on</w:t>
            </w:r>
            <w:r w:rsidRPr="00C86317">
              <w:rPr>
                <w:rFonts w:ascii="Calibri" w:hAnsi="Calibri" w:cs="Calibri"/>
                <w:b/>
                <w:color w:val="FFFFFF"/>
                <w:sz w:val="22"/>
                <w:szCs w:val="22"/>
              </w:rPr>
              <w:t xml:space="preserve"> law &amp; policy</w:t>
            </w:r>
          </w:p>
        </w:tc>
        <w:tc>
          <w:tcPr>
            <w:tcW w:w="270" w:type="dxa"/>
            <w:shd w:val="clear" w:color="auto" w:fill="auto"/>
          </w:tcPr>
          <w:p w14:paraId="2504DBBF" w14:textId="77777777" w:rsidR="007700D2" w:rsidRPr="007700D2" w:rsidRDefault="007700D2" w:rsidP="007700D2">
            <w:pPr>
              <w:rPr>
                <w:rFonts w:ascii="Calibri" w:hAnsi="Calibri"/>
                <w:b/>
                <w:iCs/>
                <w:color w:val="4472C4" w:themeColor="accent1"/>
              </w:rPr>
            </w:pPr>
          </w:p>
        </w:tc>
        <w:tc>
          <w:tcPr>
            <w:tcW w:w="4999" w:type="dxa"/>
            <w:gridSpan w:val="2"/>
            <w:shd w:val="clear" w:color="auto" w:fill="C00000"/>
          </w:tcPr>
          <w:p w14:paraId="466F02D5" w14:textId="0F8291AA" w:rsidR="007700D2" w:rsidRPr="00C86317" w:rsidRDefault="007700D2" w:rsidP="007700D2">
            <w:pPr>
              <w:rPr>
                <w:rFonts w:ascii="Calibri" w:hAnsi="Calibri" w:cs="Calibri"/>
                <w:b/>
                <w:color w:val="FFFFFF"/>
                <w:sz w:val="22"/>
                <w:szCs w:val="22"/>
              </w:rPr>
            </w:pPr>
            <w:r w:rsidRPr="00C86317">
              <w:rPr>
                <w:rFonts w:ascii="Calibri" w:hAnsi="Calibri" w:cs="Calibri"/>
                <w:b/>
                <w:color w:val="FFFFFF"/>
                <w:sz w:val="22"/>
                <w:szCs w:val="22"/>
              </w:rPr>
              <w:t>Learn business practices</w:t>
            </w:r>
          </w:p>
        </w:tc>
      </w:tr>
      <w:tr w:rsidR="007700D2" w14:paraId="70D93F74" w14:textId="77777777" w:rsidTr="005C64A8">
        <w:trPr>
          <w:gridAfter w:val="2"/>
          <w:wAfter w:w="22" w:type="dxa"/>
          <w:jc w:val="center"/>
        </w:trPr>
        <w:tc>
          <w:tcPr>
            <w:tcW w:w="4860" w:type="dxa"/>
            <w:shd w:val="clear" w:color="auto" w:fill="E7E6E6" w:themeFill="background2"/>
          </w:tcPr>
          <w:p w14:paraId="3D91B1E6" w14:textId="77777777" w:rsidR="007700D2" w:rsidRPr="00133934" w:rsidRDefault="007700D2" w:rsidP="00133934">
            <w:pPr>
              <w:pStyle w:val="ListParagraph"/>
              <w:numPr>
                <w:ilvl w:val="0"/>
                <w:numId w:val="29"/>
              </w:numPr>
              <w:ind w:left="160" w:hanging="180"/>
              <w:rPr>
                <w:rFonts w:ascii="Calibri" w:hAnsi="Calibri"/>
                <w:bCs/>
                <w:iCs/>
                <w:sz w:val="20"/>
                <w:szCs w:val="20"/>
              </w:rPr>
            </w:pPr>
            <w:r w:rsidRPr="00133934">
              <w:rPr>
                <w:rFonts w:ascii="Calibri" w:hAnsi="Calibri"/>
                <w:bCs/>
                <w:iCs/>
                <w:sz w:val="20"/>
                <w:szCs w:val="20"/>
              </w:rPr>
              <w:t>Analyze policy barriers to community and economic development</w:t>
            </w:r>
          </w:p>
          <w:p w14:paraId="19629003" w14:textId="77777777" w:rsidR="007700D2" w:rsidRPr="00133934" w:rsidRDefault="007700D2" w:rsidP="00133934">
            <w:pPr>
              <w:pStyle w:val="ListParagraph"/>
              <w:numPr>
                <w:ilvl w:val="0"/>
                <w:numId w:val="29"/>
              </w:numPr>
              <w:ind w:left="160" w:hanging="180"/>
              <w:rPr>
                <w:rFonts w:ascii="Calibri" w:hAnsi="Calibri"/>
                <w:bCs/>
                <w:iCs/>
                <w:sz w:val="20"/>
                <w:szCs w:val="20"/>
              </w:rPr>
            </w:pPr>
            <w:r w:rsidRPr="00133934">
              <w:rPr>
                <w:rFonts w:ascii="Calibri" w:hAnsi="Calibri"/>
                <w:bCs/>
                <w:iCs/>
                <w:sz w:val="20"/>
                <w:szCs w:val="20"/>
              </w:rPr>
              <w:t>Translate the local priorities of “receiving communities” into policy</w:t>
            </w:r>
          </w:p>
          <w:p w14:paraId="10DA5970" w14:textId="5C3E4EF4" w:rsidR="007700D2" w:rsidRPr="00133934" w:rsidRDefault="007700D2" w:rsidP="007700D2">
            <w:pPr>
              <w:pStyle w:val="ListParagraph"/>
              <w:numPr>
                <w:ilvl w:val="0"/>
                <w:numId w:val="29"/>
              </w:numPr>
              <w:ind w:left="160" w:hanging="180"/>
              <w:rPr>
                <w:rFonts w:ascii="Calibri" w:hAnsi="Calibri"/>
                <w:bCs/>
                <w:iCs/>
                <w:sz w:val="20"/>
                <w:szCs w:val="20"/>
              </w:rPr>
            </w:pPr>
            <w:r w:rsidRPr="00133934">
              <w:rPr>
                <w:rFonts w:ascii="Calibri" w:hAnsi="Calibri"/>
                <w:bCs/>
                <w:iCs/>
                <w:sz w:val="20"/>
                <w:szCs w:val="20"/>
              </w:rPr>
              <w:t xml:space="preserve">Identify best practices </w:t>
            </w:r>
            <w:r w:rsidR="00E95C74">
              <w:rPr>
                <w:rFonts w:ascii="Calibri" w:hAnsi="Calibri"/>
                <w:bCs/>
                <w:iCs/>
                <w:sz w:val="20"/>
                <w:szCs w:val="20"/>
              </w:rPr>
              <w:t xml:space="preserve">to </w:t>
            </w:r>
            <w:r w:rsidRPr="00133934">
              <w:rPr>
                <w:rFonts w:ascii="Calibri" w:hAnsi="Calibri"/>
                <w:bCs/>
                <w:iCs/>
                <w:sz w:val="20"/>
                <w:szCs w:val="20"/>
              </w:rPr>
              <w:t>increas</w:t>
            </w:r>
            <w:r w:rsidR="00E95C74">
              <w:rPr>
                <w:rFonts w:ascii="Calibri" w:hAnsi="Calibri"/>
                <w:bCs/>
                <w:iCs/>
                <w:sz w:val="20"/>
                <w:szCs w:val="20"/>
              </w:rPr>
              <w:t>e</w:t>
            </w:r>
            <w:r w:rsidRPr="00133934">
              <w:rPr>
                <w:rFonts w:ascii="Calibri" w:hAnsi="Calibri"/>
                <w:bCs/>
                <w:iCs/>
                <w:sz w:val="20"/>
                <w:szCs w:val="20"/>
              </w:rPr>
              <w:t xml:space="preserve"> coastal resilience</w:t>
            </w:r>
          </w:p>
        </w:tc>
        <w:tc>
          <w:tcPr>
            <w:tcW w:w="270" w:type="dxa"/>
            <w:shd w:val="clear" w:color="auto" w:fill="auto"/>
          </w:tcPr>
          <w:p w14:paraId="23A5EACA" w14:textId="77777777" w:rsidR="007700D2" w:rsidRPr="007700D2" w:rsidRDefault="007700D2" w:rsidP="007700D2">
            <w:pPr>
              <w:rPr>
                <w:rFonts w:ascii="Calibri" w:hAnsi="Calibri"/>
                <w:b/>
                <w:iCs/>
                <w:color w:val="4472C4" w:themeColor="accent1"/>
              </w:rPr>
            </w:pPr>
          </w:p>
        </w:tc>
        <w:tc>
          <w:tcPr>
            <w:tcW w:w="4999" w:type="dxa"/>
            <w:gridSpan w:val="2"/>
            <w:shd w:val="clear" w:color="auto" w:fill="E7E6E6" w:themeFill="background2"/>
          </w:tcPr>
          <w:p w14:paraId="0F046E4D" w14:textId="6A2EDE1A" w:rsidR="008A53A8" w:rsidRPr="00A15ECA" w:rsidRDefault="00312B6E" w:rsidP="008A53A8">
            <w:pPr>
              <w:widowControl w:val="0"/>
              <w:numPr>
                <w:ilvl w:val="0"/>
                <w:numId w:val="30"/>
              </w:numPr>
              <w:autoSpaceDE w:val="0"/>
              <w:autoSpaceDN w:val="0"/>
              <w:adjustRightInd w:val="0"/>
              <w:ind w:left="237" w:hanging="180"/>
              <w:contextualSpacing/>
              <w:rPr>
                <w:rFonts w:ascii="Calibri" w:hAnsi="Calibri"/>
                <w:b/>
                <w:color w:val="000000" w:themeColor="text1"/>
                <w:sz w:val="20"/>
                <w:szCs w:val="20"/>
              </w:rPr>
            </w:pPr>
            <w:r>
              <w:rPr>
                <w:rFonts w:ascii="Calibri" w:hAnsi="Calibri"/>
                <w:bCs/>
                <w:color w:val="000000" w:themeColor="text1"/>
                <w:sz w:val="20"/>
                <w:szCs w:val="20"/>
              </w:rPr>
              <w:t>Public-private partnerships</w:t>
            </w:r>
          </w:p>
          <w:p w14:paraId="38084C53" w14:textId="676045EC" w:rsidR="008A53A8" w:rsidRPr="00EC5605" w:rsidRDefault="00312B6E" w:rsidP="008A53A8">
            <w:pPr>
              <w:widowControl w:val="0"/>
              <w:numPr>
                <w:ilvl w:val="0"/>
                <w:numId w:val="30"/>
              </w:numPr>
              <w:autoSpaceDE w:val="0"/>
              <w:autoSpaceDN w:val="0"/>
              <w:adjustRightInd w:val="0"/>
              <w:ind w:left="237" w:hanging="180"/>
              <w:contextualSpacing/>
              <w:rPr>
                <w:rFonts w:ascii="Calibri" w:hAnsi="Calibri"/>
                <w:b/>
                <w:color w:val="000000" w:themeColor="text1"/>
                <w:sz w:val="20"/>
                <w:szCs w:val="20"/>
              </w:rPr>
            </w:pPr>
            <w:r>
              <w:rPr>
                <w:rFonts w:ascii="Calibri" w:hAnsi="Calibri"/>
                <w:color w:val="000000" w:themeColor="text1"/>
                <w:sz w:val="20"/>
                <w:szCs w:val="20"/>
              </w:rPr>
              <w:t xml:space="preserve">Climate-resilient </w:t>
            </w:r>
            <w:r w:rsidR="00AE7AA4">
              <w:rPr>
                <w:rFonts w:ascii="Calibri" w:hAnsi="Calibri"/>
                <w:color w:val="000000" w:themeColor="text1"/>
                <w:sz w:val="20"/>
                <w:szCs w:val="20"/>
              </w:rPr>
              <w:t xml:space="preserve">housing </w:t>
            </w:r>
          </w:p>
          <w:p w14:paraId="2F2D1DB4" w14:textId="5C3B98B8" w:rsidR="00E95C74" w:rsidRPr="008A53A8" w:rsidRDefault="00312B6E" w:rsidP="008A53A8">
            <w:pPr>
              <w:widowControl w:val="0"/>
              <w:numPr>
                <w:ilvl w:val="0"/>
                <w:numId w:val="30"/>
              </w:numPr>
              <w:autoSpaceDE w:val="0"/>
              <w:autoSpaceDN w:val="0"/>
              <w:adjustRightInd w:val="0"/>
              <w:ind w:left="237" w:hanging="180"/>
              <w:contextualSpacing/>
              <w:rPr>
                <w:rFonts w:ascii="Calibri" w:hAnsi="Calibri"/>
                <w:b/>
                <w:color w:val="000000" w:themeColor="text1"/>
                <w:sz w:val="20"/>
                <w:szCs w:val="20"/>
              </w:rPr>
            </w:pPr>
            <w:r>
              <w:rPr>
                <w:rFonts w:ascii="Calibri" w:hAnsi="Calibri"/>
                <w:color w:val="000000" w:themeColor="text1"/>
                <w:sz w:val="20"/>
                <w:szCs w:val="20"/>
              </w:rPr>
              <w:t xml:space="preserve">Regional governance and collaboration </w:t>
            </w:r>
          </w:p>
        </w:tc>
      </w:tr>
      <w:tr w:rsidR="007700D2" w14:paraId="0B647589" w14:textId="77777777" w:rsidTr="005C64A8">
        <w:trPr>
          <w:gridAfter w:val="2"/>
          <w:wAfter w:w="22" w:type="dxa"/>
          <w:trHeight w:val="1899"/>
          <w:jc w:val="center"/>
        </w:trPr>
        <w:tc>
          <w:tcPr>
            <w:tcW w:w="10129" w:type="dxa"/>
            <w:gridSpan w:val="4"/>
            <w:shd w:val="clear" w:color="auto" w:fill="auto"/>
            <w:vAlign w:val="bottom"/>
          </w:tcPr>
          <w:p w14:paraId="3D9CF4AE" w14:textId="7A74845C" w:rsidR="007700D2" w:rsidRPr="00C86317" w:rsidRDefault="007700D2" w:rsidP="007700D2">
            <w:pPr>
              <w:rPr>
                <w:rFonts w:ascii="Calibri" w:hAnsi="Calibri"/>
                <w:b/>
                <w:color w:val="000000"/>
                <w:sz w:val="32"/>
                <w:szCs w:val="32"/>
              </w:rPr>
            </w:pPr>
            <w:r w:rsidRPr="00C86317">
              <w:rPr>
                <w:rFonts w:ascii="Calibri" w:hAnsi="Calibri"/>
                <w:b/>
                <w:color w:val="000000"/>
                <w:sz w:val="32"/>
                <w:szCs w:val="32"/>
              </w:rPr>
              <w:t>Health Justice and Healthy Food</w:t>
            </w:r>
          </w:p>
          <w:p w14:paraId="1776B295" w14:textId="288D6F55" w:rsidR="007700D2" w:rsidRDefault="007700D2" w:rsidP="007700D2">
            <w:pPr>
              <w:rPr>
                <w:rFonts w:ascii="Calibri" w:hAnsi="Calibri"/>
                <w:color w:val="000000"/>
                <w:sz w:val="20"/>
                <w:szCs w:val="20"/>
              </w:rPr>
            </w:pPr>
            <w:r w:rsidRPr="003B22B8">
              <w:rPr>
                <w:rFonts w:ascii="Calibri" w:hAnsi="Calibri"/>
                <w:b/>
                <w:i/>
                <w:color w:val="4472C4" w:themeColor="accent1"/>
                <w:sz w:val="32"/>
                <w:szCs w:val="32"/>
              </w:rPr>
              <w:t>Oral health for children and families in Washington, DC</w:t>
            </w:r>
            <w:r w:rsidRPr="00C86317">
              <w:rPr>
                <w:rFonts w:ascii="Calibri" w:hAnsi="Calibri"/>
                <w:color w:val="000000"/>
              </w:rPr>
              <w:br/>
            </w:r>
            <w:r w:rsidRPr="00C86317">
              <w:rPr>
                <w:rFonts w:ascii="Calibri" w:hAnsi="Calibri"/>
                <w:color w:val="000000"/>
                <w:sz w:val="20"/>
                <w:szCs w:val="20"/>
              </w:rPr>
              <w:t>Oral health can be a life and death issue for low-income children</w:t>
            </w:r>
            <w:r>
              <w:rPr>
                <w:rFonts w:ascii="Calibri" w:hAnsi="Calibri"/>
                <w:color w:val="000000"/>
                <w:sz w:val="20"/>
                <w:szCs w:val="20"/>
              </w:rPr>
              <w:t xml:space="preserve"> and families</w:t>
            </w:r>
            <w:r w:rsidRPr="00C86317">
              <w:rPr>
                <w:rFonts w:ascii="Calibri" w:hAnsi="Calibri"/>
                <w:color w:val="000000"/>
                <w:sz w:val="20"/>
                <w:szCs w:val="20"/>
              </w:rPr>
              <w:t xml:space="preserve"> with special needs like physical disabilities, autism</w:t>
            </w:r>
            <w:r>
              <w:rPr>
                <w:rFonts w:ascii="Calibri" w:hAnsi="Calibri"/>
                <w:color w:val="000000"/>
                <w:sz w:val="20"/>
                <w:szCs w:val="20"/>
              </w:rPr>
              <w:t>,</w:t>
            </w:r>
            <w:r w:rsidRPr="00C86317">
              <w:rPr>
                <w:rFonts w:ascii="Calibri" w:hAnsi="Calibri"/>
                <w:color w:val="000000"/>
                <w:sz w:val="20"/>
                <w:szCs w:val="20"/>
              </w:rPr>
              <w:t xml:space="preserve"> or </w:t>
            </w:r>
            <w:r>
              <w:rPr>
                <w:rFonts w:ascii="Calibri" w:hAnsi="Calibri"/>
                <w:color w:val="000000"/>
                <w:sz w:val="20"/>
                <w:szCs w:val="20"/>
              </w:rPr>
              <w:t>behavioral</w:t>
            </w:r>
            <w:r w:rsidRPr="00C86317">
              <w:rPr>
                <w:rFonts w:ascii="Calibri" w:hAnsi="Calibri"/>
                <w:color w:val="000000"/>
                <w:sz w:val="20"/>
                <w:szCs w:val="20"/>
              </w:rPr>
              <w:t xml:space="preserve"> disorders. We lead work </w:t>
            </w:r>
            <w:r>
              <w:rPr>
                <w:rFonts w:ascii="Calibri" w:hAnsi="Calibri"/>
                <w:color w:val="000000"/>
                <w:sz w:val="20"/>
                <w:szCs w:val="20"/>
              </w:rPr>
              <w:t>with</w:t>
            </w:r>
            <w:r w:rsidRPr="00C86317">
              <w:rPr>
                <w:rFonts w:ascii="Calibri" w:hAnsi="Calibri"/>
                <w:color w:val="000000"/>
                <w:sz w:val="20"/>
                <w:szCs w:val="20"/>
              </w:rPr>
              <w:t xml:space="preserve"> the </w:t>
            </w:r>
            <w:r>
              <w:rPr>
                <w:rFonts w:ascii="Calibri" w:hAnsi="Calibri"/>
                <w:color w:val="000000"/>
                <w:sz w:val="20"/>
                <w:szCs w:val="20"/>
              </w:rPr>
              <w:t xml:space="preserve">Georgetown’s </w:t>
            </w:r>
            <w:r w:rsidRPr="00C86317">
              <w:rPr>
                <w:rFonts w:ascii="Calibri" w:hAnsi="Calibri"/>
                <w:color w:val="000000"/>
                <w:sz w:val="20"/>
                <w:szCs w:val="20"/>
              </w:rPr>
              <w:t>Health Justice Alliance to overcome barriers to oral health.</w:t>
            </w:r>
            <w:r>
              <w:rPr>
                <w:rFonts w:ascii="Calibri" w:hAnsi="Calibri"/>
                <w:color w:val="000000"/>
                <w:sz w:val="20"/>
                <w:szCs w:val="20"/>
              </w:rPr>
              <w:t xml:space="preserve"> In fall 2021, we anticipate working to introduce and pass legislation in the DC Council to expand access to care by giving dental hygienists more opportunity to work independently in areas.</w:t>
            </w:r>
          </w:p>
          <w:p w14:paraId="49638EA7" w14:textId="35123B38" w:rsidR="007700D2" w:rsidRPr="008E6492" w:rsidRDefault="007700D2" w:rsidP="007700D2">
            <w:pPr>
              <w:rPr>
                <w:rFonts w:ascii="Calibri" w:hAnsi="Calibri"/>
                <w:color w:val="000000"/>
                <w:sz w:val="10"/>
                <w:szCs w:val="10"/>
              </w:rPr>
            </w:pPr>
          </w:p>
        </w:tc>
      </w:tr>
      <w:tr w:rsidR="007700D2" w14:paraId="441C6D09" w14:textId="77777777" w:rsidTr="005C64A8">
        <w:trPr>
          <w:trHeight w:val="234"/>
          <w:jc w:val="center"/>
        </w:trPr>
        <w:tc>
          <w:tcPr>
            <w:tcW w:w="4860" w:type="dxa"/>
            <w:shd w:val="clear" w:color="auto" w:fill="C00000"/>
          </w:tcPr>
          <w:p w14:paraId="27FDCC95" w14:textId="77777777" w:rsidR="007700D2" w:rsidRPr="00C86317" w:rsidRDefault="007700D2" w:rsidP="007700D2">
            <w:pPr>
              <w:rPr>
                <w:rFonts w:ascii="Calibri" w:hAnsi="Calibri" w:cs="Calibri"/>
                <w:b/>
                <w:color w:val="FFFFFF"/>
                <w:sz w:val="22"/>
                <w:szCs w:val="22"/>
              </w:rPr>
            </w:pPr>
            <w:r w:rsidRPr="00C86317">
              <w:rPr>
                <w:rFonts w:ascii="Calibri" w:hAnsi="Calibri" w:cs="Calibri"/>
                <w:b/>
                <w:color w:val="FFFFFF"/>
                <w:sz w:val="22"/>
                <w:szCs w:val="22"/>
              </w:rPr>
              <w:t>Support clients &amp; partners</w:t>
            </w:r>
          </w:p>
        </w:tc>
        <w:tc>
          <w:tcPr>
            <w:tcW w:w="270" w:type="dxa"/>
            <w:shd w:val="clear" w:color="auto" w:fill="auto"/>
          </w:tcPr>
          <w:p w14:paraId="4E9E325D" w14:textId="77777777" w:rsidR="007700D2" w:rsidRPr="00C86317" w:rsidRDefault="007700D2" w:rsidP="007700D2">
            <w:pPr>
              <w:rPr>
                <w:rFonts w:ascii="Calibri" w:hAnsi="Calibri" w:cs="Calibri"/>
                <w:b/>
                <w:color w:val="FFFFFF"/>
                <w:sz w:val="22"/>
                <w:szCs w:val="22"/>
              </w:rPr>
            </w:pPr>
          </w:p>
        </w:tc>
        <w:tc>
          <w:tcPr>
            <w:tcW w:w="5021" w:type="dxa"/>
            <w:gridSpan w:val="4"/>
            <w:shd w:val="clear" w:color="auto" w:fill="C00000"/>
          </w:tcPr>
          <w:p w14:paraId="25FF0981" w14:textId="77777777" w:rsidR="007700D2" w:rsidRPr="00C86317" w:rsidRDefault="007700D2" w:rsidP="007700D2">
            <w:pPr>
              <w:rPr>
                <w:rFonts w:ascii="Calibri" w:hAnsi="Calibri" w:cs="Calibri"/>
                <w:b/>
                <w:color w:val="FFFFFF"/>
                <w:sz w:val="22"/>
                <w:szCs w:val="22"/>
              </w:rPr>
            </w:pPr>
            <w:r w:rsidRPr="00C86317">
              <w:rPr>
                <w:rFonts w:ascii="Calibri" w:hAnsi="Calibri" w:cs="Calibri"/>
                <w:b/>
                <w:color w:val="FFFFFF"/>
                <w:sz w:val="22"/>
                <w:szCs w:val="22"/>
              </w:rPr>
              <w:t xml:space="preserve">Build a strategy </w:t>
            </w:r>
          </w:p>
        </w:tc>
      </w:tr>
      <w:tr w:rsidR="007700D2" w14:paraId="0C28AA1F" w14:textId="77777777" w:rsidTr="005C64A8">
        <w:trPr>
          <w:trHeight w:val="576"/>
          <w:jc w:val="center"/>
        </w:trPr>
        <w:tc>
          <w:tcPr>
            <w:tcW w:w="4860" w:type="dxa"/>
            <w:shd w:val="clear" w:color="auto" w:fill="E7E6E6"/>
          </w:tcPr>
          <w:p w14:paraId="118FBD93" w14:textId="77777777" w:rsidR="007700D2" w:rsidRPr="00C86317" w:rsidRDefault="007700D2" w:rsidP="007700D2">
            <w:pPr>
              <w:widowControl w:val="0"/>
              <w:numPr>
                <w:ilvl w:val="0"/>
                <w:numId w:val="11"/>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Georgetown’s Health Justice Alliance</w:t>
            </w:r>
          </w:p>
          <w:p w14:paraId="526878EF" w14:textId="77777777" w:rsidR="007700D2" w:rsidRPr="00C86317" w:rsidRDefault="007700D2" w:rsidP="007700D2">
            <w:pPr>
              <w:widowControl w:val="0"/>
              <w:numPr>
                <w:ilvl w:val="0"/>
                <w:numId w:val="11"/>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DC Pediatric Oral Health Coalition</w:t>
            </w:r>
          </w:p>
          <w:p w14:paraId="0CF43C13" w14:textId="77777777" w:rsidR="007700D2" w:rsidRDefault="007700D2" w:rsidP="007700D2">
            <w:pPr>
              <w:widowControl w:val="0"/>
              <w:numPr>
                <w:ilvl w:val="0"/>
                <w:numId w:val="11"/>
              </w:numPr>
              <w:autoSpaceDE w:val="0"/>
              <w:autoSpaceDN w:val="0"/>
              <w:adjustRightInd w:val="0"/>
              <w:ind w:left="154" w:hanging="180"/>
              <w:contextualSpacing/>
              <w:rPr>
                <w:rFonts w:ascii="Calibri" w:hAnsi="Calibri"/>
                <w:color w:val="000000"/>
                <w:sz w:val="20"/>
                <w:szCs w:val="20"/>
              </w:rPr>
            </w:pPr>
            <w:r w:rsidRPr="003801D0">
              <w:rPr>
                <w:rFonts w:ascii="Calibri" w:hAnsi="Calibri"/>
                <w:color w:val="000000"/>
                <w:sz w:val="20"/>
                <w:szCs w:val="20"/>
              </w:rPr>
              <w:t>O’Neill Institute for National &amp; Global Health Law</w:t>
            </w:r>
          </w:p>
          <w:p w14:paraId="10B150D0" w14:textId="77777777" w:rsidR="007700D2" w:rsidRPr="003801D0" w:rsidRDefault="007700D2" w:rsidP="007700D2">
            <w:pPr>
              <w:widowControl w:val="0"/>
              <w:numPr>
                <w:ilvl w:val="0"/>
                <w:numId w:val="11"/>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Children’s Dental Health Project</w:t>
            </w:r>
          </w:p>
        </w:tc>
        <w:tc>
          <w:tcPr>
            <w:tcW w:w="270" w:type="dxa"/>
            <w:shd w:val="clear" w:color="auto" w:fill="auto"/>
          </w:tcPr>
          <w:p w14:paraId="7D75FFF8" w14:textId="77777777" w:rsidR="007700D2" w:rsidRPr="00C86317" w:rsidRDefault="007700D2" w:rsidP="007700D2">
            <w:pPr>
              <w:rPr>
                <w:rFonts w:ascii="Calibri" w:hAnsi="Calibri"/>
                <w:color w:val="000000"/>
                <w:sz w:val="22"/>
                <w:szCs w:val="22"/>
              </w:rPr>
            </w:pPr>
          </w:p>
        </w:tc>
        <w:tc>
          <w:tcPr>
            <w:tcW w:w="5021" w:type="dxa"/>
            <w:gridSpan w:val="4"/>
            <w:shd w:val="clear" w:color="auto" w:fill="E7E6E6"/>
          </w:tcPr>
          <w:p w14:paraId="4D871904" w14:textId="479AAFE8" w:rsidR="007700D2" w:rsidRDefault="007700D2" w:rsidP="007700D2">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Organize forums with local experts and practitioners</w:t>
            </w:r>
          </w:p>
          <w:p w14:paraId="145B35C5" w14:textId="5A7C4336" w:rsidR="007700D2" w:rsidRPr="00C86317" w:rsidRDefault="007700D2" w:rsidP="007700D2">
            <w:pPr>
              <w:widowControl w:val="0"/>
              <w:numPr>
                <w:ilvl w:val="0"/>
                <w:numId w:val="9"/>
              </w:numPr>
              <w:autoSpaceDE w:val="0"/>
              <w:autoSpaceDN w:val="0"/>
              <w:adjustRightInd w:val="0"/>
              <w:ind w:left="170" w:hanging="180"/>
              <w:contextualSpacing/>
              <w:rPr>
                <w:rFonts w:ascii="Calibri" w:hAnsi="Calibri"/>
                <w:color w:val="000000"/>
                <w:sz w:val="20"/>
                <w:szCs w:val="20"/>
              </w:rPr>
            </w:pPr>
            <w:r>
              <w:rPr>
                <w:rFonts w:ascii="Calibri" w:hAnsi="Calibri"/>
                <w:color w:val="000000"/>
                <w:sz w:val="20"/>
                <w:szCs w:val="20"/>
              </w:rPr>
              <w:t>Create a legislative strategy to expand oral health access</w:t>
            </w:r>
          </w:p>
          <w:p w14:paraId="52D7849F" w14:textId="77777777" w:rsidR="007700D2" w:rsidRPr="00C86317" w:rsidRDefault="007700D2" w:rsidP="007700D2">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Develop and draft solutions to barriers</w:t>
            </w:r>
          </w:p>
          <w:p w14:paraId="31079D42" w14:textId="77777777" w:rsidR="007700D2" w:rsidRPr="00C86317" w:rsidRDefault="007700D2" w:rsidP="007700D2">
            <w:pPr>
              <w:widowControl w:val="0"/>
              <w:numPr>
                <w:ilvl w:val="0"/>
                <w:numId w:val="9"/>
              </w:numPr>
              <w:autoSpaceDE w:val="0"/>
              <w:autoSpaceDN w:val="0"/>
              <w:adjustRightInd w:val="0"/>
              <w:ind w:left="170" w:hanging="180"/>
              <w:contextualSpacing/>
              <w:rPr>
                <w:rFonts w:ascii="Calibri" w:hAnsi="Calibri"/>
                <w:color w:val="000000"/>
                <w:sz w:val="22"/>
                <w:szCs w:val="22"/>
              </w:rPr>
            </w:pPr>
            <w:r w:rsidRPr="00C86317">
              <w:rPr>
                <w:rFonts w:ascii="Calibri" w:hAnsi="Calibri"/>
                <w:color w:val="000000"/>
                <w:sz w:val="20"/>
                <w:szCs w:val="20"/>
              </w:rPr>
              <w:t xml:space="preserve">Vet solutions with the Health Justice Alliance, local experts, and the DC </w:t>
            </w:r>
            <w:r>
              <w:rPr>
                <w:rFonts w:ascii="Calibri" w:hAnsi="Calibri"/>
                <w:color w:val="000000"/>
                <w:sz w:val="20"/>
                <w:szCs w:val="20"/>
              </w:rPr>
              <w:t>Medicaid</w:t>
            </w:r>
            <w:r w:rsidRPr="00C86317">
              <w:rPr>
                <w:rFonts w:ascii="Calibri" w:hAnsi="Calibri"/>
                <w:color w:val="000000"/>
                <w:sz w:val="20"/>
                <w:szCs w:val="20"/>
              </w:rPr>
              <w:t xml:space="preserve"> agency</w:t>
            </w:r>
          </w:p>
        </w:tc>
      </w:tr>
      <w:tr w:rsidR="007700D2" w14:paraId="659A8013" w14:textId="77777777" w:rsidTr="005C64A8">
        <w:trPr>
          <w:trHeight w:val="81"/>
          <w:jc w:val="center"/>
        </w:trPr>
        <w:tc>
          <w:tcPr>
            <w:tcW w:w="4860" w:type="dxa"/>
            <w:shd w:val="clear" w:color="auto" w:fill="auto"/>
          </w:tcPr>
          <w:p w14:paraId="0F132322" w14:textId="77777777" w:rsidR="007700D2" w:rsidRPr="00C86317" w:rsidRDefault="007700D2" w:rsidP="007700D2">
            <w:pPr>
              <w:rPr>
                <w:rFonts w:ascii="Calibri" w:hAnsi="Calibri"/>
                <w:b/>
                <w:color w:val="000000"/>
                <w:sz w:val="10"/>
                <w:szCs w:val="10"/>
              </w:rPr>
            </w:pPr>
          </w:p>
        </w:tc>
        <w:tc>
          <w:tcPr>
            <w:tcW w:w="270" w:type="dxa"/>
            <w:shd w:val="clear" w:color="auto" w:fill="auto"/>
          </w:tcPr>
          <w:p w14:paraId="6C3787D8" w14:textId="77777777" w:rsidR="007700D2" w:rsidRPr="00C86317" w:rsidRDefault="007700D2" w:rsidP="007700D2">
            <w:pPr>
              <w:rPr>
                <w:rFonts w:ascii="Calibri" w:hAnsi="Calibri"/>
                <w:b/>
                <w:color w:val="000000"/>
                <w:sz w:val="10"/>
                <w:szCs w:val="10"/>
              </w:rPr>
            </w:pPr>
          </w:p>
        </w:tc>
        <w:tc>
          <w:tcPr>
            <w:tcW w:w="5021" w:type="dxa"/>
            <w:gridSpan w:val="4"/>
            <w:shd w:val="clear" w:color="auto" w:fill="auto"/>
          </w:tcPr>
          <w:p w14:paraId="29636806" w14:textId="77777777" w:rsidR="007700D2" w:rsidRPr="00C86317" w:rsidRDefault="007700D2" w:rsidP="007700D2">
            <w:pPr>
              <w:rPr>
                <w:rFonts w:ascii="Calibri" w:hAnsi="Calibri"/>
                <w:b/>
                <w:color w:val="000000"/>
                <w:sz w:val="10"/>
                <w:szCs w:val="10"/>
              </w:rPr>
            </w:pPr>
          </w:p>
        </w:tc>
      </w:tr>
      <w:tr w:rsidR="007700D2" w14:paraId="7CC11089" w14:textId="77777777" w:rsidTr="007700D2">
        <w:trPr>
          <w:trHeight w:val="216"/>
          <w:jc w:val="center"/>
        </w:trPr>
        <w:tc>
          <w:tcPr>
            <w:tcW w:w="4860" w:type="dxa"/>
            <w:shd w:val="clear" w:color="auto" w:fill="C00000"/>
          </w:tcPr>
          <w:p w14:paraId="73304732" w14:textId="2DC2DE44" w:rsidR="007700D2" w:rsidRPr="00C86317" w:rsidRDefault="007700D2" w:rsidP="007700D2">
            <w:pPr>
              <w:rPr>
                <w:rFonts w:ascii="Calibri" w:hAnsi="Calibri" w:cs="Calibri"/>
                <w:b/>
                <w:color w:val="FFFFFF"/>
                <w:sz w:val="22"/>
                <w:szCs w:val="22"/>
              </w:rPr>
            </w:pPr>
            <w:r>
              <w:rPr>
                <w:rFonts w:ascii="Calibri" w:hAnsi="Calibri" w:cs="Calibri"/>
                <w:b/>
                <w:color w:val="FFFFFF"/>
                <w:sz w:val="22"/>
                <w:szCs w:val="22"/>
              </w:rPr>
              <w:t>Learn and build on</w:t>
            </w:r>
            <w:r w:rsidRPr="00C86317">
              <w:rPr>
                <w:rFonts w:ascii="Calibri" w:hAnsi="Calibri" w:cs="Calibri"/>
                <w:b/>
                <w:color w:val="FFFFFF"/>
                <w:sz w:val="22"/>
                <w:szCs w:val="22"/>
              </w:rPr>
              <w:t xml:space="preserve"> law &amp; policy</w:t>
            </w:r>
          </w:p>
        </w:tc>
        <w:tc>
          <w:tcPr>
            <w:tcW w:w="270" w:type="dxa"/>
            <w:shd w:val="clear" w:color="auto" w:fill="auto"/>
          </w:tcPr>
          <w:p w14:paraId="1E283164" w14:textId="77777777" w:rsidR="007700D2" w:rsidRPr="00C86317" w:rsidRDefault="007700D2" w:rsidP="007700D2">
            <w:pPr>
              <w:rPr>
                <w:rFonts w:ascii="Calibri" w:hAnsi="Calibri" w:cs="Calibri"/>
                <w:b/>
                <w:color w:val="FFFFFF"/>
                <w:sz w:val="22"/>
                <w:szCs w:val="22"/>
              </w:rPr>
            </w:pPr>
          </w:p>
        </w:tc>
        <w:tc>
          <w:tcPr>
            <w:tcW w:w="5021" w:type="dxa"/>
            <w:gridSpan w:val="4"/>
            <w:shd w:val="clear" w:color="auto" w:fill="C00000"/>
          </w:tcPr>
          <w:p w14:paraId="06FB9649" w14:textId="77777777" w:rsidR="007700D2" w:rsidRPr="00C86317" w:rsidRDefault="007700D2" w:rsidP="007700D2">
            <w:pPr>
              <w:rPr>
                <w:rFonts w:ascii="Calibri" w:hAnsi="Calibri" w:cs="Calibri"/>
                <w:b/>
                <w:color w:val="FFFFFF"/>
                <w:sz w:val="22"/>
                <w:szCs w:val="22"/>
              </w:rPr>
            </w:pPr>
            <w:r w:rsidRPr="00C86317">
              <w:rPr>
                <w:rFonts w:ascii="Calibri" w:hAnsi="Calibri" w:cs="Calibri"/>
                <w:b/>
                <w:color w:val="FFFFFF"/>
                <w:sz w:val="22"/>
                <w:szCs w:val="22"/>
              </w:rPr>
              <w:t>Learn business practices</w:t>
            </w:r>
          </w:p>
        </w:tc>
      </w:tr>
      <w:tr w:rsidR="007700D2" w14:paraId="3E2B0CAA" w14:textId="77777777" w:rsidTr="007700D2">
        <w:trPr>
          <w:trHeight w:val="576"/>
          <w:jc w:val="center"/>
        </w:trPr>
        <w:tc>
          <w:tcPr>
            <w:tcW w:w="4860" w:type="dxa"/>
            <w:shd w:val="clear" w:color="auto" w:fill="E7E6E6"/>
          </w:tcPr>
          <w:p w14:paraId="15A44372" w14:textId="77777777" w:rsidR="007700D2" w:rsidRPr="003801D0" w:rsidRDefault="007700D2" w:rsidP="007700D2">
            <w:pPr>
              <w:widowControl w:val="0"/>
              <w:numPr>
                <w:ilvl w:val="0"/>
                <w:numId w:val="10"/>
              </w:numPr>
              <w:autoSpaceDE w:val="0"/>
              <w:autoSpaceDN w:val="0"/>
              <w:adjustRightInd w:val="0"/>
              <w:ind w:left="199" w:hanging="180"/>
              <w:contextualSpacing/>
              <w:rPr>
                <w:rFonts w:ascii="Calibri" w:hAnsi="Calibri"/>
                <w:color w:val="000000"/>
                <w:sz w:val="20"/>
                <w:szCs w:val="20"/>
              </w:rPr>
            </w:pPr>
            <w:r>
              <w:rPr>
                <w:rFonts w:ascii="Calibri" w:hAnsi="Calibri"/>
                <w:color w:val="000000"/>
                <w:sz w:val="20"/>
                <w:szCs w:val="20"/>
              </w:rPr>
              <w:t xml:space="preserve">Federal and state </w:t>
            </w:r>
            <w:r w:rsidRPr="003801D0">
              <w:rPr>
                <w:rFonts w:ascii="Calibri" w:hAnsi="Calibri"/>
                <w:color w:val="000000"/>
                <w:sz w:val="20"/>
                <w:szCs w:val="20"/>
              </w:rPr>
              <w:t xml:space="preserve">Medicaid statutes and rules </w:t>
            </w:r>
          </w:p>
          <w:p w14:paraId="59BC20A3" w14:textId="77777777" w:rsidR="007700D2" w:rsidRPr="003801D0" w:rsidRDefault="007700D2" w:rsidP="007700D2">
            <w:pPr>
              <w:widowControl w:val="0"/>
              <w:numPr>
                <w:ilvl w:val="0"/>
                <w:numId w:val="10"/>
              </w:numPr>
              <w:autoSpaceDE w:val="0"/>
              <w:autoSpaceDN w:val="0"/>
              <w:adjustRightInd w:val="0"/>
              <w:ind w:left="199" w:hanging="180"/>
              <w:contextualSpacing/>
              <w:rPr>
                <w:rFonts w:ascii="Calibri" w:hAnsi="Calibri"/>
                <w:color w:val="000000"/>
                <w:sz w:val="20"/>
                <w:szCs w:val="20"/>
              </w:rPr>
            </w:pPr>
            <w:r w:rsidRPr="003801D0">
              <w:rPr>
                <w:rFonts w:ascii="Calibri" w:hAnsi="Calibri"/>
                <w:color w:val="000000"/>
                <w:sz w:val="20"/>
                <w:szCs w:val="20"/>
              </w:rPr>
              <w:t>DC “state plan” for health care services</w:t>
            </w:r>
          </w:p>
          <w:p w14:paraId="213CFE35" w14:textId="77777777" w:rsidR="007700D2" w:rsidRPr="003801D0" w:rsidRDefault="007700D2" w:rsidP="007700D2">
            <w:pPr>
              <w:widowControl w:val="0"/>
              <w:numPr>
                <w:ilvl w:val="0"/>
                <w:numId w:val="10"/>
              </w:numPr>
              <w:autoSpaceDE w:val="0"/>
              <w:autoSpaceDN w:val="0"/>
              <w:adjustRightInd w:val="0"/>
              <w:ind w:left="199" w:hanging="180"/>
              <w:contextualSpacing/>
              <w:rPr>
                <w:rFonts w:ascii="Calibri" w:hAnsi="Calibri"/>
                <w:color w:val="000000"/>
                <w:sz w:val="22"/>
                <w:szCs w:val="22"/>
              </w:rPr>
            </w:pPr>
            <w:r w:rsidRPr="003801D0">
              <w:rPr>
                <w:rFonts w:ascii="Calibri" w:hAnsi="Calibri"/>
                <w:color w:val="000000"/>
                <w:sz w:val="20"/>
                <w:szCs w:val="20"/>
              </w:rPr>
              <w:t>Federally qualified health centers</w:t>
            </w:r>
          </w:p>
          <w:p w14:paraId="3BF10DCC" w14:textId="77777777" w:rsidR="007700D2" w:rsidRPr="00C86317" w:rsidRDefault="007700D2" w:rsidP="007700D2">
            <w:pPr>
              <w:widowControl w:val="0"/>
              <w:numPr>
                <w:ilvl w:val="0"/>
                <w:numId w:val="10"/>
              </w:numPr>
              <w:autoSpaceDE w:val="0"/>
              <w:autoSpaceDN w:val="0"/>
              <w:adjustRightInd w:val="0"/>
              <w:ind w:left="199" w:hanging="180"/>
              <w:contextualSpacing/>
              <w:rPr>
                <w:rFonts w:ascii="Calibri" w:hAnsi="Calibri"/>
                <w:color w:val="000000"/>
                <w:sz w:val="22"/>
                <w:szCs w:val="22"/>
              </w:rPr>
            </w:pPr>
            <w:r>
              <w:rPr>
                <w:rFonts w:ascii="Calibri" w:hAnsi="Calibri"/>
                <w:color w:val="000000"/>
                <w:sz w:val="20"/>
                <w:szCs w:val="20"/>
              </w:rPr>
              <w:t>State scope-of-practice laws</w:t>
            </w:r>
          </w:p>
        </w:tc>
        <w:tc>
          <w:tcPr>
            <w:tcW w:w="270" w:type="dxa"/>
            <w:shd w:val="clear" w:color="auto" w:fill="auto"/>
          </w:tcPr>
          <w:p w14:paraId="29AB1D15" w14:textId="77777777" w:rsidR="007700D2" w:rsidRPr="00C86317" w:rsidRDefault="007700D2" w:rsidP="007700D2">
            <w:pPr>
              <w:rPr>
                <w:rFonts w:ascii="Calibri" w:hAnsi="Calibri"/>
                <w:color w:val="000000"/>
                <w:sz w:val="22"/>
                <w:szCs w:val="22"/>
              </w:rPr>
            </w:pPr>
          </w:p>
        </w:tc>
        <w:tc>
          <w:tcPr>
            <w:tcW w:w="5021" w:type="dxa"/>
            <w:gridSpan w:val="4"/>
            <w:shd w:val="clear" w:color="auto" w:fill="E7E6E6"/>
          </w:tcPr>
          <w:p w14:paraId="24877D88" w14:textId="77777777" w:rsidR="007700D2" w:rsidRPr="00C86317" w:rsidRDefault="007700D2" w:rsidP="007700D2">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Contracts for managed-care services</w:t>
            </w:r>
          </w:p>
          <w:p w14:paraId="7CE78825" w14:textId="77777777" w:rsidR="007700D2" w:rsidRPr="00C86317" w:rsidRDefault="007700D2" w:rsidP="007700D2">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Medical/dental school curriculum and policies</w:t>
            </w:r>
          </w:p>
          <w:p w14:paraId="595EE70E" w14:textId="5F61AEA8" w:rsidR="007700D2" w:rsidRDefault="007700D2" w:rsidP="007700D2">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 xml:space="preserve">Billing practices of </w:t>
            </w:r>
            <w:r>
              <w:rPr>
                <w:rFonts w:ascii="Calibri" w:hAnsi="Calibri"/>
                <w:color w:val="000000"/>
                <w:sz w:val="20"/>
                <w:szCs w:val="20"/>
              </w:rPr>
              <w:t>doctors and dentists</w:t>
            </w:r>
          </w:p>
          <w:p w14:paraId="28D2E86B" w14:textId="77777777" w:rsidR="007700D2" w:rsidRPr="00C86317" w:rsidRDefault="007700D2" w:rsidP="007700D2">
            <w:pPr>
              <w:widowControl w:val="0"/>
              <w:numPr>
                <w:ilvl w:val="0"/>
                <w:numId w:val="10"/>
              </w:numPr>
              <w:autoSpaceDE w:val="0"/>
              <w:autoSpaceDN w:val="0"/>
              <w:adjustRightInd w:val="0"/>
              <w:ind w:left="199" w:hanging="180"/>
              <w:contextualSpacing/>
              <w:rPr>
                <w:rFonts w:ascii="Calibri" w:hAnsi="Calibri"/>
                <w:color w:val="000000"/>
                <w:sz w:val="20"/>
                <w:szCs w:val="20"/>
              </w:rPr>
            </w:pPr>
            <w:r>
              <w:rPr>
                <w:rFonts w:ascii="Calibri" w:hAnsi="Calibri"/>
                <w:color w:val="000000"/>
                <w:sz w:val="20"/>
                <w:szCs w:val="20"/>
              </w:rPr>
              <w:t>Regulatory frameworks for health professions</w:t>
            </w:r>
          </w:p>
        </w:tc>
      </w:tr>
      <w:tr w:rsidR="007700D2" w14:paraId="0627AE22" w14:textId="77777777" w:rsidTr="00362932">
        <w:trPr>
          <w:gridAfter w:val="2"/>
          <w:wAfter w:w="22" w:type="dxa"/>
          <w:trHeight w:val="64"/>
          <w:jc w:val="center"/>
        </w:trPr>
        <w:tc>
          <w:tcPr>
            <w:tcW w:w="10129" w:type="dxa"/>
            <w:gridSpan w:val="4"/>
            <w:shd w:val="clear" w:color="auto" w:fill="auto"/>
            <w:vAlign w:val="bottom"/>
          </w:tcPr>
          <w:p w14:paraId="468F6522" w14:textId="77777777" w:rsidR="007700D2" w:rsidRPr="00DA7E9A" w:rsidRDefault="007700D2" w:rsidP="007700D2">
            <w:pPr>
              <w:rPr>
                <w:rFonts w:ascii="Calibri" w:hAnsi="Calibri"/>
                <w:b/>
                <w:iCs/>
                <w:color w:val="4472C4" w:themeColor="accent1"/>
                <w:sz w:val="10"/>
                <w:szCs w:val="10"/>
              </w:rPr>
            </w:pPr>
          </w:p>
        </w:tc>
      </w:tr>
      <w:tr w:rsidR="007700D2" w14:paraId="33BF959E" w14:textId="77777777" w:rsidTr="00362932">
        <w:trPr>
          <w:gridAfter w:val="2"/>
          <w:wAfter w:w="22" w:type="dxa"/>
          <w:trHeight w:val="683"/>
          <w:jc w:val="center"/>
        </w:trPr>
        <w:tc>
          <w:tcPr>
            <w:tcW w:w="10129" w:type="dxa"/>
            <w:gridSpan w:val="4"/>
            <w:shd w:val="clear" w:color="auto" w:fill="auto"/>
            <w:vAlign w:val="bottom"/>
          </w:tcPr>
          <w:p w14:paraId="3FABB1BE" w14:textId="687F8E49" w:rsidR="007700D2" w:rsidRDefault="007700D2" w:rsidP="007700D2">
            <w:pPr>
              <w:rPr>
                <w:rFonts w:ascii="Calibri" w:hAnsi="Calibri"/>
                <w:color w:val="000000"/>
                <w:sz w:val="20"/>
                <w:szCs w:val="20"/>
              </w:rPr>
            </w:pPr>
            <w:r w:rsidRPr="003B22B8">
              <w:rPr>
                <w:rFonts w:ascii="Calibri" w:hAnsi="Calibri"/>
                <w:b/>
                <w:i/>
                <w:color w:val="4472C4" w:themeColor="accent1"/>
                <w:sz w:val="32"/>
                <w:szCs w:val="32"/>
              </w:rPr>
              <w:t>Good food purchasing</w:t>
            </w:r>
            <w:r w:rsidRPr="00C86317">
              <w:rPr>
                <w:rFonts w:ascii="Calibri" w:hAnsi="Calibri"/>
                <w:b/>
                <w:i/>
                <w:color w:val="000000"/>
              </w:rPr>
              <w:br/>
            </w:r>
            <w:r w:rsidRPr="00C86317">
              <w:rPr>
                <w:rFonts w:ascii="Calibri" w:hAnsi="Calibri"/>
                <w:color w:val="000000"/>
                <w:sz w:val="20"/>
                <w:szCs w:val="20"/>
              </w:rPr>
              <w:t>The cheapest food is usually not fresh, nutritious, or humanely produced.  Our clients lead a reform movement to advance “good food” values, which lead us to reinvent the food chain for consumers and producers alike.</w:t>
            </w:r>
          </w:p>
          <w:p w14:paraId="1491ADA7" w14:textId="54B1AFA2" w:rsidR="007700D2" w:rsidRPr="008E6492" w:rsidRDefault="007700D2" w:rsidP="007700D2">
            <w:pPr>
              <w:rPr>
                <w:rFonts w:ascii="Calibri" w:hAnsi="Calibri"/>
                <w:b/>
                <w:i/>
                <w:color w:val="000000"/>
                <w:sz w:val="10"/>
                <w:szCs w:val="10"/>
              </w:rPr>
            </w:pPr>
          </w:p>
        </w:tc>
      </w:tr>
      <w:tr w:rsidR="007700D2" w14:paraId="3DCB1615" w14:textId="77777777" w:rsidTr="007700D2">
        <w:trPr>
          <w:trHeight w:val="78"/>
          <w:jc w:val="center"/>
        </w:trPr>
        <w:tc>
          <w:tcPr>
            <w:tcW w:w="4860" w:type="dxa"/>
            <w:shd w:val="clear" w:color="auto" w:fill="C00000"/>
          </w:tcPr>
          <w:p w14:paraId="57DB9FD8" w14:textId="77777777" w:rsidR="007700D2" w:rsidRPr="00C86317" w:rsidRDefault="007700D2" w:rsidP="007700D2">
            <w:pPr>
              <w:rPr>
                <w:rFonts w:ascii="Calibri" w:hAnsi="Calibri" w:cs="Calibri"/>
                <w:b/>
                <w:color w:val="FFFFFF"/>
                <w:sz w:val="22"/>
                <w:szCs w:val="22"/>
              </w:rPr>
            </w:pPr>
            <w:r w:rsidRPr="00C86317">
              <w:rPr>
                <w:rFonts w:ascii="Calibri" w:hAnsi="Calibri" w:cs="Calibri"/>
                <w:b/>
                <w:color w:val="FFFFFF"/>
                <w:sz w:val="22"/>
                <w:szCs w:val="22"/>
              </w:rPr>
              <w:t>Support clients &amp; partners</w:t>
            </w:r>
          </w:p>
        </w:tc>
        <w:tc>
          <w:tcPr>
            <w:tcW w:w="270" w:type="dxa"/>
            <w:shd w:val="clear" w:color="auto" w:fill="auto"/>
          </w:tcPr>
          <w:p w14:paraId="1F900C52" w14:textId="77777777" w:rsidR="007700D2" w:rsidRPr="00C86317" w:rsidRDefault="007700D2" w:rsidP="007700D2">
            <w:pPr>
              <w:rPr>
                <w:rFonts w:ascii="Calibri" w:hAnsi="Calibri" w:cs="Calibri"/>
                <w:b/>
                <w:color w:val="FFFFFF"/>
                <w:sz w:val="22"/>
                <w:szCs w:val="22"/>
              </w:rPr>
            </w:pPr>
          </w:p>
        </w:tc>
        <w:tc>
          <w:tcPr>
            <w:tcW w:w="5021" w:type="dxa"/>
            <w:gridSpan w:val="4"/>
            <w:shd w:val="clear" w:color="auto" w:fill="C00000"/>
          </w:tcPr>
          <w:p w14:paraId="74355A03" w14:textId="77777777" w:rsidR="007700D2" w:rsidRPr="00C86317" w:rsidRDefault="007700D2" w:rsidP="007700D2">
            <w:pPr>
              <w:rPr>
                <w:rFonts w:ascii="Calibri" w:hAnsi="Calibri" w:cs="Calibri"/>
                <w:b/>
                <w:color w:val="FFFFFF"/>
                <w:sz w:val="22"/>
                <w:szCs w:val="22"/>
              </w:rPr>
            </w:pPr>
            <w:r w:rsidRPr="00C86317">
              <w:rPr>
                <w:rFonts w:ascii="Calibri" w:hAnsi="Calibri" w:cs="Calibri"/>
                <w:b/>
                <w:color w:val="FFFFFF"/>
                <w:sz w:val="22"/>
                <w:szCs w:val="22"/>
              </w:rPr>
              <w:t xml:space="preserve">Build a strategy </w:t>
            </w:r>
          </w:p>
        </w:tc>
      </w:tr>
      <w:tr w:rsidR="007700D2" w14:paraId="7BBDBCA7" w14:textId="77777777" w:rsidTr="007700D2">
        <w:trPr>
          <w:gridAfter w:val="2"/>
          <w:wAfter w:w="22" w:type="dxa"/>
          <w:trHeight w:val="360"/>
          <w:jc w:val="center"/>
        </w:trPr>
        <w:tc>
          <w:tcPr>
            <w:tcW w:w="4860" w:type="dxa"/>
            <w:shd w:val="clear" w:color="auto" w:fill="E7E6E6"/>
          </w:tcPr>
          <w:p w14:paraId="331AFA2C" w14:textId="77777777" w:rsidR="007700D2" w:rsidRPr="00C86317" w:rsidRDefault="007700D2" w:rsidP="007700D2">
            <w:pPr>
              <w:widowControl w:val="0"/>
              <w:numPr>
                <w:ilvl w:val="0"/>
                <w:numId w:val="11"/>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DC Food Policy Council</w:t>
            </w:r>
          </w:p>
          <w:p w14:paraId="2CFC3BF5" w14:textId="77777777" w:rsidR="007700D2" w:rsidRPr="00C86317" w:rsidRDefault="007700D2" w:rsidP="007700D2">
            <w:pPr>
              <w:widowControl w:val="0"/>
              <w:numPr>
                <w:ilvl w:val="0"/>
                <w:numId w:val="11"/>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Large urban school districts (including DC)</w:t>
            </w:r>
          </w:p>
          <w:p w14:paraId="6394F4E7" w14:textId="77777777" w:rsidR="007700D2" w:rsidRPr="00C86317" w:rsidRDefault="007700D2" w:rsidP="007700D2">
            <w:pPr>
              <w:widowControl w:val="0"/>
              <w:numPr>
                <w:ilvl w:val="0"/>
                <w:numId w:val="11"/>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Hospitals and hospital systems</w:t>
            </w:r>
          </w:p>
          <w:p w14:paraId="64842605" w14:textId="77777777" w:rsidR="007700D2" w:rsidRPr="00C86317" w:rsidRDefault="007700D2" w:rsidP="007700D2">
            <w:pPr>
              <w:widowControl w:val="0"/>
              <w:numPr>
                <w:ilvl w:val="0"/>
                <w:numId w:val="11"/>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University procurement and supply chains</w:t>
            </w:r>
          </w:p>
          <w:p w14:paraId="3CB3816E" w14:textId="77777777" w:rsidR="007700D2" w:rsidRPr="00C86317" w:rsidRDefault="007700D2" w:rsidP="007700D2">
            <w:pPr>
              <w:widowControl w:val="0"/>
              <w:numPr>
                <w:ilvl w:val="0"/>
                <w:numId w:val="11"/>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 xml:space="preserve">Center for </w:t>
            </w:r>
            <w:r w:rsidRPr="00C86317">
              <w:rPr>
                <w:rFonts w:ascii="Calibri" w:hAnsi="Calibri"/>
                <w:color w:val="000000"/>
                <w:sz w:val="20"/>
                <w:szCs w:val="20"/>
              </w:rPr>
              <w:t>Good Food Purchasing</w:t>
            </w:r>
          </w:p>
        </w:tc>
        <w:tc>
          <w:tcPr>
            <w:tcW w:w="270" w:type="dxa"/>
            <w:shd w:val="clear" w:color="auto" w:fill="auto"/>
          </w:tcPr>
          <w:p w14:paraId="4D793D37" w14:textId="77777777" w:rsidR="007700D2" w:rsidRPr="00C86317" w:rsidRDefault="007700D2" w:rsidP="007700D2">
            <w:pPr>
              <w:rPr>
                <w:rFonts w:ascii="Calibri" w:hAnsi="Calibri"/>
                <w:color w:val="000000"/>
                <w:sz w:val="20"/>
                <w:szCs w:val="20"/>
              </w:rPr>
            </w:pPr>
          </w:p>
        </w:tc>
        <w:tc>
          <w:tcPr>
            <w:tcW w:w="4999" w:type="dxa"/>
            <w:gridSpan w:val="2"/>
            <w:shd w:val="clear" w:color="auto" w:fill="E7E6E6"/>
          </w:tcPr>
          <w:p w14:paraId="3F2E422B" w14:textId="77777777" w:rsidR="007700D2" w:rsidRPr="00C86317" w:rsidRDefault="007700D2" w:rsidP="007700D2">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Set goals for nutrition, local sourcing, worker protection, animal welfare, sustainable agriculture</w:t>
            </w:r>
          </w:p>
          <w:p w14:paraId="6CAD47A1" w14:textId="77777777" w:rsidR="007700D2" w:rsidRPr="00C86317" w:rsidRDefault="007700D2" w:rsidP="007700D2">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Identify state and local forums</w:t>
            </w:r>
          </w:p>
          <w:p w14:paraId="4EA1EDCA" w14:textId="77777777" w:rsidR="007700D2" w:rsidRPr="00C86317" w:rsidRDefault="007700D2" w:rsidP="007700D2">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Engage food, labor, and agriculture networks</w:t>
            </w:r>
          </w:p>
          <w:p w14:paraId="352C336D" w14:textId="77777777" w:rsidR="007700D2" w:rsidRPr="00C86317" w:rsidRDefault="007700D2" w:rsidP="007700D2">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 xml:space="preserve">Identify </w:t>
            </w:r>
            <w:r>
              <w:rPr>
                <w:rFonts w:ascii="Calibri" w:hAnsi="Calibri"/>
                <w:color w:val="000000"/>
                <w:sz w:val="20"/>
                <w:szCs w:val="20"/>
              </w:rPr>
              <w:t>pathways and barriers for making change</w:t>
            </w:r>
            <w:r w:rsidRPr="00C86317">
              <w:rPr>
                <w:rFonts w:ascii="Calibri" w:hAnsi="Calibri"/>
                <w:color w:val="0432FF"/>
                <w:sz w:val="20"/>
                <w:szCs w:val="20"/>
              </w:rPr>
              <w:t xml:space="preserve"> </w:t>
            </w:r>
          </w:p>
        </w:tc>
      </w:tr>
      <w:tr w:rsidR="007700D2" w14:paraId="15098DA8" w14:textId="77777777" w:rsidTr="007700D2">
        <w:trPr>
          <w:trHeight w:val="78"/>
          <w:jc w:val="center"/>
        </w:trPr>
        <w:tc>
          <w:tcPr>
            <w:tcW w:w="4860" w:type="dxa"/>
            <w:shd w:val="clear" w:color="auto" w:fill="FFFFFF"/>
          </w:tcPr>
          <w:p w14:paraId="38FB4DA0" w14:textId="77777777" w:rsidR="007700D2" w:rsidRPr="00C86317" w:rsidRDefault="007700D2" w:rsidP="007700D2">
            <w:pPr>
              <w:rPr>
                <w:rFonts w:ascii="Calibri" w:hAnsi="Calibri"/>
                <w:b/>
                <w:color w:val="000000"/>
                <w:sz w:val="10"/>
                <w:szCs w:val="10"/>
              </w:rPr>
            </w:pPr>
          </w:p>
        </w:tc>
        <w:tc>
          <w:tcPr>
            <w:tcW w:w="270" w:type="dxa"/>
            <w:shd w:val="clear" w:color="auto" w:fill="FFFFFF"/>
          </w:tcPr>
          <w:p w14:paraId="1BDDCFD0" w14:textId="77777777" w:rsidR="007700D2" w:rsidRPr="00C86317" w:rsidRDefault="007700D2" w:rsidP="007700D2">
            <w:pPr>
              <w:rPr>
                <w:rFonts w:ascii="Calibri" w:hAnsi="Calibri"/>
                <w:b/>
                <w:color w:val="000000"/>
                <w:sz w:val="10"/>
                <w:szCs w:val="10"/>
              </w:rPr>
            </w:pPr>
          </w:p>
        </w:tc>
        <w:tc>
          <w:tcPr>
            <w:tcW w:w="5021" w:type="dxa"/>
            <w:gridSpan w:val="4"/>
            <w:shd w:val="clear" w:color="auto" w:fill="FFFFFF"/>
          </w:tcPr>
          <w:p w14:paraId="277A2C7D" w14:textId="77777777" w:rsidR="007700D2" w:rsidRPr="00C86317" w:rsidRDefault="007700D2" w:rsidP="007700D2">
            <w:pPr>
              <w:rPr>
                <w:rFonts w:ascii="Calibri" w:hAnsi="Calibri"/>
                <w:b/>
                <w:color w:val="000000"/>
                <w:sz w:val="10"/>
                <w:szCs w:val="10"/>
              </w:rPr>
            </w:pPr>
          </w:p>
        </w:tc>
      </w:tr>
    </w:tbl>
    <w:p w14:paraId="10DC1C39" w14:textId="16024AB8" w:rsidR="00F06E67" w:rsidRPr="008958C6" w:rsidRDefault="00F06E67">
      <w:pPr>
        <w:rPr>
          <w:sz w:val="10"/>
          <w:szCs w:val="10"/>
        </w:rPr>
      </w:pPr>
    </w:p>
    <w:tbl>
      <w:tblPr>
        <w:tblW w:w="0" w:type="auto"/>
        <w:jc w:val="center"/>
        <w:tblLook w:val="04A0" w:firstRow="1" w:lastRow="0" w:firstColumn="1" w:lastColumn="0" w:noHBand="0" w:noVBand="1"/>
      </w:tblPr>
      <w:tblGrid>
        <w:gridCol w:w="4903"/>
        <w:gridCol w:w="270"/>
        <w:gridCol w:w="4957"/>
      </w:tblGrid>
      <w:tr w:rsidR="00F7728A" w14:paraId="306C423D" w14:textId="77777777" w:rsidTr="00590BE3">
        <w:trPr>
          <w:trHeight w:val="117"/>
          <w:jc w:val="center"/>
        </w:trPr>
        <w:tc>
          <w:tcPr>
            <w:tcW w:w="4903" w:type="dxa"/>
            <w:shd w:val="clear" w:color="auto" w:fill="C00000"/>
          </w:tcPr>
          <w:p w14:paraId="2A8C1C22" w14:textId="1093CAEA" w:rsidR="00F7728A" w:rsidRPr="00C86317" w:rsidRDefault="00F7728A" w:rsidP="005D315A">
            <w:pPr>
              <w:rPr>
                <w:rFonts w:ascii="Calibri" w:hAnsi="Calibri" w:cs="Calibri"/>
                <w:b/>
                <w:color w:val="FFFFFF"/>
                <w:sz w:val="22"/>
                <w:szCs w:val="22"/>
              </w:rPr>
            </w:pPr>
            <w:r>
              <w:rPr>
                <w:rFonts w:ascii="Calibri" w:hAnsi="Calibri" w:cs="Calibri"/>
                <w:b/>
                <w:color w:val="FFFFFF"/>
                <w:sz w:val="22"/>
                <w:szCs w:val="22"/>
              </w:rPr>
              <w:t>Learn and build on</w:t>
            </w:r>
            <w:r w:rsidRPr="00C86317">
              <w:rPr>
                <w:rFonts w:ascii="Calibri" w:hAnsi="Calibri" w:cs="Calibri"/>
                <w:b/>
                <w:color w:val="FFFFFF"/>
                <w:sz w:val="22"/>
                <w:szCs w:val="22"/>
              </w:rPr>
              <w:t xml:space="preserve"> law &amp; policy</w:t>
            </w:r>
          </w:p>
        </w:tc>
        <w:tc>
          <w:tcPr>
            <w:tcW w:w="270" w:type="dxa"/>
            <w:shd w:val="clear" w:color="auto" w:fill="auto"/>
          </w:tcPr>
          <w:p w14:paraId="5C1FFD5F" w14:textId="77777777" w:rsidR="00F7728A" w:rsidRPr="00C86317" w:rsidRDefault="00F7728A" w:rsidP="005D315A">
            <w:pPr>
              <w:rPr>
                <w:rFonts w:ascii="Calibri" w:hAnsi="Calibri" w:cs="Calibri"/>
                <w:b/>
                <w:color w:val="FFFFFF"/>
                <w:sz w:val="22"/>
                <w:szCs w:val="22"/>
              </w:rPr>
            </w:pPr>
          </w:p>
        </w:tc>
        <w:tc>
          <w:tcPr>
            <w:tcW w:w="4957" w:type="dxa"/>
            <w:shd w:val="clear" w:color="auto" w:fill="C00000"/>
          </w:tcPr>
          <w:p w14:paraId="5248081E" w14:textId="77777777" w:rsidR="00F7728A" w:rsidRPr="00C86317" w:rsidRDefault="00F7728A" w:rsidP="005D315A">
            <w:pPr>
              <w:rPr>
                <w:rFonts w:ascii="Calibri" w:hAnsi="Calibri" w:cs="Calibri"/>
                <w:b/>
                <w:color w:val="FFFFFF"/>
                <w:sz w:val="22"/>
                <w:szCs w:val="22"/>
              </w:rPr>
            </w:pPr>
            <w:r w:rsidRPr="00C86317">
              <w:rPr>
                <w:rFonts w:ascii="Calibri" w:hAnsi="Calibri" w:cs="Calibri"/>
                <w:b/>
                <w:color w:val="FFFFFF"/>
                <w:sz w:val="22"/>
                <w:szCs w:val="22"/>
              </w:rPr>
              <w:t>Learn business practices</w:t>
            </w:r>
          </w:p>
        </w:tc>
      </w:tr>
      <w:tr w:rsidR="00F7728A" w14:paraId="15B8337B" w14:textId="77777777" w:rsidTr="00362932">
        <w:trPr>
          <w:trHeight w:val="576"/>
          <w:jc w:val="center"/>
        </w:trPr>
        <w:tc>
          <w:tcPr>
            <w:tcW w:w="4903" w:type="dxa"/>
            <w:shd w:val="clear" w:color="auto" w:fill="E7E6E6"/>
          </w:tcPr>
          <w:p w14:paraId="4435E1BF" w14:textId="77777777" w:rsidR="00F7728A" w:rsidRPr="00C86317" w:rsidRDefault="00F7728A" w:rsidP="005D315A">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State and local procurement law</w:t>
            </w:r>
          </w:p>
          <w:p w14:paraId="62223014" w14:textId="77777777" w:rsidR="00F7728A" w:rsidRPr="00C86317" w:rsidRDefault="00F7728A" w:rsidP="005D315A">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National School Lunch Program rules</w:t>
            </w:r>
          </w:p>
          <w:p w14:paraId="549B6B59" w14:textId="77777777" w:rsidR="00F7728A" w:rsidRPr="00C86317" w:rsidRDefault="00F7728A" w:rsidP="005D315A">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Nutrition and quality standards</w:t>
            </w:r>
          </w:p>
          <w:p w14:paraId="69720760" w14:textId="7E222E6E" w:rsidR="00F7728A" w:rsidRPr="00C86317" w:rsidRDefault="00472412" w:rsidP="005D315A">
            <w:pPr>
              <w:widowControl w:val="0"/>
              <w:numPr>
                <w:ilvl w:val="0"/>
                <w:numId w:val="10"/>
              </w:numPr>
              <w:autoSpaceDE w:val="0"/>
              <w:autoSpaceDN w:val="0"/>
              <w:adjustRightInd w:val="0"/>
              <w:ind w:left="199" w:hanging="180"/>
              <w:contextualSpacing/>
              <w:rPr>
                <w:rFonts w:ascii="Calibri" w:hAnsi="Calibri"/>
                <w:color w:val="000000"/>
                <w:sz w:val="20"/>
                <w:szCs w:val="20"/>
              </w:rPr>
            </w:pPr>
            <w:r>
              <w:rPr>
                <w:rFonts w:ascii="Calibri" w:hAnsi="Calibri"/>
                <w:color w:val="000000"/>
                <w:sz w:val="20"/>
                <w:szCs w:val="20"/>
              </w:rPr>
              <w:t>W</w:t>
            </w:r>
            <w:r w:rsidR="00F7728A" w:rsidRPr="00C86317">
              <w:rPr>
                <w:rFonts w:ascii="Calibri" w:hAnsi="Calibri"/>
                <w:color w:val="000000"/>
                <w:sz w:val="20"/>
                <w:szCs w:val="20"/>
              </w:rPr>
              <w:t>orker</w:t>
            </w:r>
            <w:r>
              <w:rPr>
                <w:rFonts w:ascii="Calibri" w:hAnsi="Calibri"/>
                <w:color w:val="000000"/>
                <w:sz w:val="20"/>
                <w:szCs w:val="20"/>
              </w:rPr>
              <w:t xml:space="preserve"> right</w:t>
            </w:r>
            <w:r w:rsidR="00F7728A" w:rsidRPr="00C86317">
              <w:rPr>
                <w:rFonts w:ascii="Calibri" w:hAnsi="Calibri"/>
                <w:color w:val="000000"/>
                <w:sz w:val="20"/>
                <w:szCs w:val="20"/>
              </w:rPr>
              <w:t>s</w:t>
            </w:r>
            <w:r>
              <w:rPr>
                <w:rFonts w:ascii="Calibri" w:hAnsi="Calibri"/>
                <w:color w:val="000000"/>
                <w:sz w:val="20"/>
                <w:szCs w:val="20"/>
              </w:rPr>
              <w:t xml:space="preserve"> – </w:t>
            </w:r>
            <w:r w:rsidRPr="00472412">
              <w:rPr>
                <w:rFonts w:ascii="Calibri" w:hAnsi="Calibri"/>
                <w:b/>
                <w:i/>
                <w:color w:val="000000"/>
                <w:sz w:val="20"/>
                <w:szCs w:val="20"/>
              </w:rPr>
              <w:t xml:space="preserve">see </w:t>
            </w:r>
            <w:r w:rsidR="00362932">
              <w:rPr>
                <w:rFonts w:ascii="Calibri" w:hAnsi="Calibri"/>
                <w:b/>
                <w:i/>
                <w:color w:val="000000"/>
                <w:sz w:val="20"/>
                <w:szCs w:val="20"/>
              </w:rPr>
              <w:t>food worker rights</w:t>
            </w:r>
            <w:r w:rsidRPr="00472412">
              <w:rPr>
                <w:rFonts w:ascii="Calibri" w:hAnsi="Calibri"/>
                <w:b/>
                <w:i/>
                <w:color w:val="000000"/>
                <w:sz w:val="20"/>
                <w:szCs w:val="20"/>
              </w:rPr>
              <w:t xml:space="preserve"> below</w:t>
            </w:r>
          </w:p>
        </w:tc>
        <w:tc>
          <w:tcPr>
            <w:tcW w:w="270" w:type="dxa"/>
            <w:shd w:val="clear" w:color="auto" w:fill="auto"/>
          </w:tcPr>
          <w:p w14:paraId="5691EA1B" w14:textId="77777777" w:rsidR="00F7728A" w:rsidRPr="00C86317" w:rsidRDefault="00F7728A" w:rsidP="005D315A">
            <w:pPr>
              <w:rPr>
                <w:rFonts w:ascii="Calibri" w:hAnsi="Calibri"/>
                <w:color w:val="000000"/>
                <w:sz w:val="22"/>
                <w:szCs w:val="22"/>
              </w:rPr>
            </w:pPr>
          </w:p>
        </w:tc>
        <w:tc>
          <w:tcPr>
            <w:tcW w:w="4957" w:type="dxa"/>
            <w:shd w:val="clear" w:color="auto" w:fill="E7E6E6"/>
          </w:tcPr>
          <w:p w14:paraId="36CEEDCB" w14:textId="77777777" w:rsidR="00F7728A" w:rsidRPr="00C86317" w:rsidRDefault="00F7728A" w:rsidP="005D315A">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Labs for regional innovation</w:t>
            </w:r>
          </w:p>
          <w:p w14:paraId="3B85525F" w14:textId="77777777" w:rsidR="00F7728A" w:rsidRPr="00C86317" w:rsidRDefault="00F7728A" w:rsidP="005D315A">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Purchas</w:t>
            </w:r>
            <w:r>
              <w:rPr>
                <w:rFonts w:ascii="Calibri" w:hAnsi="Calibri"/>
                <w:color w:val="000000"/>
                <w:sz w:val="20"/>
                <w:szCs w:val="20"/>
              </w:rPr>
              <w:t>ing</w:t>
            </w:r>
            <w:r w:rsidRPr="00C86317">
              <w:rPr>
                <w:rFonts w:ascii="Calibri" w:hAnsi="Calibri"/>
                <w:color w:val="000000"/>
                <w:sz w:val="20"/>
                <w:szCs w:val="20"/>
              </w:rPr>
              <w:t xml:space="preserve"> contracts</w:t>
            </w:r>
          </w:p>
          <w:p w14:paraId="04B5E740" w14:textId="77777777" w:rsidR="00F7728A" w:rsidRPr="00C86317" w:rsidRDefault="00F7728A" w:rsidP="005D315A">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Procurement process</w:t>
            </w:r>
          </w:p>
          <w:p w14:paraId="51752278" w14:textId="77777777" w:rsidR="00F7728A" w:rsidRPr="00C86317" w:rsidRDefault="00F7728A" w:rsidP="005D315A">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Transparency platforms</w:t>
            </w:r>
          </w:p>
        </w:tc>
      </w:tr>
      <w:tr w:rsidR="00701F10" w14:paraId="3F550ABD" w14:textId="77777777" w:rsidTr="00362932">
        <w:trPr>
          <w:trHeight w:val="189"/>
          <w:jc w:val="center"/>
        </w:trPr>
        <w:tc>
          <w:tcPr>
            <w:tcW w:w="4903" w:type="dxa"/>
            <w:shd w:val="clear" w:color="auto" w:fill="auto"/>
          </w:tcPr>
          <w:p w14:paraId="01277444" w14:textId="77777777" w:rsidR="00701F10" w:rsidRPr="00701F10" w:rsidRDefault="00701F10" w:rsidP="00653FC4">
            <w:pPr>
              <w:widowControl w:val="0"/>
              <w:autoSpaceDE w:val="0"/>
              <w:autoSpaceDN w:val="0"/>
              <w:adjustRightInd w:val="0"/>
              <w:contextualSpacing/>
              <w:rPr>
                <w:rFonts w:ascii="Calibri" w:hAnsi="Calibri"/>
                <w:color w:val="000000"/>
                <w:sz w:val="10"/>
                <w:szCs w:val="10"/>
              </w:rPr>
            </w:pPr>
          </w:p>
        </w:tc>
        <w:tc>
          <w:tcPr>
            <w:tcW w:w="270" w:type="dxa"/>
            <w:shd w:val="clear" w:color="auto" w:fill="auto"/>
          </w:tcPr>
          <w:p w14:paraId="61A40ABA" w14:textId="77777777" w:rsidR="00701F10" w:rsidRPr="00701F10" w:rsidRDefault="00701F10" w:rsidP="00653FC4">
            <w:pPr>
              <w:rPr>
                <w:rFonts w:ascii="Calibri" w:hAnsi="Calibri"/>
                <w:color w:val="000000"/>
                <w:sz w:val="10"/>
                <w:szCs w:val="10"/>
              </w:rPr>
            </w:pPr>
          </w:p>
        </w:tc>
        <w:tc>
          <w:tcPr>
            <w:tcW w:w="4957" w:type="dxa"/>
            <w:shd w:val="clear" w:color="auto" w:fill="auto"/>
          </w:tcPr>
          <w:p w14:paraId="6D3C59FC" w14:textId="77777777" w:rsidR="00701F10" w:rsidRPr="00701F10" w:rsidRDefault="00701F10" w:rsidP="00653FC4">
            <w:pPr>
              <w:widowControl w:val="0"/>
              <w:autoSpaceDE w:val="0"/>
              <w:autoSpaceDN w:val="0"/>
              <w:adjustRightInd w:val="0"/>
              <w:contextualSpacing/>
              <w:rPr>
                <w:rFonts w:ascii="Calibri" w:hAnsi="Calibri"/>
                <w:color w:val="000000"/>
                <w:sz w:val="10"/>
                <w:szCs w:val="10"/>
              </w:rPr>
            </w:pPr>
          </w:p>
        </w:tc>
      </w:tr>
    </w:tbl>
    <w:p w14:paraId="2FF4CECB" w14:textId="77777777" w:rsidR="00AC4028" w:rsidRDefault="00AC4028">
      <w:r>
        <w:br w:type="page"/>
      </w:r>
    </w:p>
    <w:tbl>
      <w:tblPr>
        <w:tblW w:w="0" w:type="auto"/>
        <w:jc w:val="center"/>
        <w:tblLook w:val="04A0" w:firstRow="1" w:lastRow="0" w:firstColumn="1" w:lastColumn="0" w:noHBand="0" w:noVBand="1"/>
      </w:tblPr>
      <w:tblGrid>
        <w:gridCol w:w="4903"/>
        <w:gridCol w:w="270"/>
        <w:gridCol w:w="4872"/>
        <w:gridCol w:w="85"/>
      </w:tblGrid>
      <w:tr w:rsidR="00701F10" w14:paraId="76E48120" w14:textId="77777777" w:rsidTr="00362932">
        <w:trPr>
          <w:trHeight w:val="567"/>
          <w:jc w:val="center"/>
        </w:trPr>
        <w:tc>
          <w:tcPr>
            <w:tcW w:w="10130" w:type="dxa"/>
            <w:gridSpan w:val="4"/>
            <w:shd w:val="clear" w:color="auto" w:fill="auto"/>
          </w:tcPr>
          <w:p w14:paraId="2A8CCEC1" w14:textId="09878B39" w:rsidR="00701F10" w:rsidRPr="00C86317" w:rsidRDefault="00701F10" w:rsidP="00701F10">
            <w:pPr>
              <w:widowControl w:val="0"/>
              <w:autoSpaceDE w:val="0"/>
              <w:autoSpaceDN w:val="0"/>
              <w:adjustRightInd w:val="0"/>
              <w:contextualSpacing/>
              <w:rPr>
                <w:rFonts w:ascii="Calibri" w:hAnsi="Calibri"/>
                <w:color w:val="000000"/>
                <w:sz w:val="20"/>
                <w:szCs w:val="20"/>
              </w:rPr>
            </w:pPr>
            <w:r w:rsidRPr="003B22B8">
              <w:rPr>
                <w:rFonts w:ascii="Calibri" w:hAnsi="Calibri"/>
                <w:b/>
                <w:i/>
                <w:color w:val="4472C4" w:themeColor="accent1"/>
                <w:sz w:val="32"/>
                <w:szCs w:val="32"/>
              </w:rPr>
              <w:lastRenderedPageBreak/>
              <w:t>Food worker rights and health – the Just Purchasing Consortium</w:t>
            </w:r>
            <w:r w:rsidRPr="00C86317">
              <w:rPr>
                <w:rFonts w:ascii="Calibri" w:hAnsi="Calibri"/>
                <w:b/>
                <w:i/>
                <w:color w:val="000000"/>
              </w:rPr>
              <w:br/>
            </w:r>
            <w:r w:rsidRPr="00267F43">
              <w:rPr>
                <w:rFonts w:ascii="Calibri" w:hAnsi="Calibri"/>
                <w:color w:val="000000"/>
                <w:sz w:val="20"/>
                <w:szCs w:val="20"/>
              </w:rPr>
              <w:t>Like other institutions</w:t>
            </w:r>
            <w:r>
              <w:rPr>
                <w:rFonts w:ascii="Calibri" w:hAnsi="Calibri"/>
                <w:color w:val="000000"/>
                <w:sz w:val="20"/>
                <w:szCs w:val="20"/>
              </w:rPr>
              <w:t>, universities purchase food, apparel, and electronics from supply chains that abuse their workers. In the food industry, for example, poultry workers endure high risks of amputation, exposure to hazardous chemicals, and wage theft. Workers across all parts of the supply chain have been ravaged by COVID-19 outbreaks without a strong government response. We are leading a national working group to create a Just Purchasing Consortium to enable universities to develop a purchasing code and monitor conditions for workers who produce their food.</w:t>
            </w:r>
          </w:p>
        </w:tc>
      </w:tr>
      <w:tr w:rsidR="00701F10" w14:paraId="245385B3" w14:textId="77777777" w:rsidTr="00362932">
        <w:trPr>
          <w:trHeight w:val="63"/>
          <w:jc w:val="center"/>
        </w:trPr>
        <w:tc>
          <w:tcPr>
            <w:tcW w:w="4903" w:type="dxa"/>
            <w:shd w:val="clear" w:color="auto" w:fill="auto"/>
          </w:tcPr>
          <w:p w14:paraId="51719F17" w14:textId="77777777" w:rsidR="00701F10" w:rsidRPr="00701F10" w:rsidRDefault="00701F10" w:rsidP="00701F10">
            <w:pPr>
              <w:widowControl w:val="0"/>
              <w:autoSpaceDE w:val="0"/>
              <w:autoSpaceDN w:val="0"/>
              <w:adjustRightInd w:val="0"/>
              <w:contextualSpacing/>
              <w:rPr>
                <w:rFonts w:ascii="Calibri" w:hAnsi="Calibri"/>
                <w:color w:val="000000"/>
                <w:sz w:val="10"/>
                <w:szCs w:val="10"/>
              </w:rPr>
            </w:pPr>
          </w:p>
        </w:tc>
        <w:tc>
          <w:tcPr>
            <w:tcW w:w="270" w:type="dxa"/>
            <w:shd w:val="clear" w:color="auto" w:fill="auto"/>
          </w:tcPr>
          <w:p w14:paraId="0EF1144B" w14:textId="77777777" w:rsidR="00701F10" w:rsidRPr="00701F10" w:rsidRDefault="00701F10" w:rsidP="005D315A">
            <w:pPr>
              <w:rPr>
                <w:rFonts w:ascii="Calibri" w:hAnsi="Calibri"/>
                <w:color w:val="000000"/>
                <w:sz w:val="10"/>
                <w:szCs w:val="10"/>
              </w:rPr>
            </w:pPr>
          </w:p>
        </w:tc>
        <w:tc>
          <w:tcPr>
            <w:tcW w:w="4957" w:type="dxa"/>
            <w:gridSpan w:val="2"/>
            <w:shd w:val="clear" w:color="auto" w:fill="auto"/>
          </w:tcPr>
          <w:p w14:paraId="51A43A0A" w14:textId="77777777" w:rsidR="00701F10" w:rsidRPr="00701F10" w:rsidRDefault="00701F10" w:rsidP="00701F10">
            <w:pPr>
              <w:widowControl w:val="0"/>
              <w:autoSpaceDE w:val="0"/>
              <w:autoSpaceDN w:val="0"/>
              <w:adjustRightInd w:val="0"/>
              <w:contextualSpacing/>
              <w:rPr>
                <w:rFonts w:ascii="Calibri" w:hAnsi="Calibri"/>
                <w:color w:val="000000"/>
                <w:sz w:val="10"/>
                <w:szCs w:val="10"/>
              </w:rPr>
            </w:pPr>
          </w:p>
        </w:tc>
      </w:tr>
      <w:tr w:rsidR="00701F10" w14:paraId="7ECE836F" w14:textId="77777777" w:rsidTr="00590BE3">
        <w:trPr>
          <w:trHeight w:val="162"/>
          <w:jc w:val="center"/>
        </w:trPr>
        <w:tc>
          <w:tcPr>
            <w:tcW w:w="4903" w:type="dxa"/>
            <w:shd w:val="clear" w:color="auto" w:fill="C00000"/>
            <w:tcMar>
              <w:left w:w="115" w:type="dxa"/>
              <w:right w:w="115" w:type="dxa"/>
            </w:tcMar>
          </w:tcPr>
          <w:p w14:paraId="2188EB13" w14:textId="47CFD07D" w:rsidR="00701F10" w:rsidRPr="00C86317" w:rsidRDefault="00701F10" w:rsidP="00701F10">
            <w:pPr>
              <w:widowControl w:val="0"/>
              <w:autoSpaceDE w:val="0"/>
              <w:autoSpaceDN w:val="0"/>
              <w:adjustRightInd w:val="0"/>
              <w:contextualSpacing/>
              <w:rPr>
                <w:rFonts w:ascii="Calibri" w:hAnsi="Calibri"/>
                <w:color w:val="000000"/>
                <w:sz w:val="20"/>
                <w:szCs w:val="20"/>
              </w:rPr>
            </w:pPr>
            <w:r w:rsidRPr="00C86317">
              <w:rPr>
                <w:rFonts w:ascii="Calibri" w:hAnsi="Calibri" w:cs="Calibri"/>
                <w:b/>
                <w:color w:val="FFFFFF"/>
                <w:sz w:val="22"/>
                <w:szCs w:val="22"/>
              </w:rPr>
              <w:t>Support clients &amp; partners</w:t>
            </w:r>
          </w:p>
        </w:tc>
        <w:tc>
          <w:tcPr>
            <w:tcW w:w="270" w:type="dxa"/>
            <w:shd w:val="clear" w:color="auto" w:fill="auto"/>
            <w:tcMar>
              <w:left w:w="115" w:type="dxa"/>
              <w:right w:w="115" w:type="dxa"/>
            </w:tcMar>
          </w:tcPr>
          <w:p w14:paraId="1CAF0109" w14:textId="77777777" w:rsidR="00701F10" w:rsidRPr="00C86317" w:rsidRDefault="00701F10" w:rsidP="00701F10">
            <w:pPr>
              <w:rPr>
                <w:rFonts w:ascii="Calibri" w:hAnsi="Calibri"/>
                <w:color w:val="000000"/>
                <w:sz w:val="22"/>
                <w:szCs w:val="22"/>
              </w:rPr>
            </w:pPr>
          </w:p>
        </w:tc>
        <w:tc>
          <w:tcPr>
            <w:tcW w:w="4957" w:type="dxa"/>
            <w:gridSpan w:val="2"/>
            <w:shd w:val="clear" w:color="auto" w:fill="C00000"/>
            <w:tcMar>
              <w:left w:w="115" w:type="dxa"/>
              <w:right w:w="115" w:type="dxa"/>
            </w:tcMar>
          </w:tcPr>
          <w:p w14:paraId="00C7748A" w14:textId="59447177" w:rsidR="00701F10" w:rsidRPr="00C86317" w:rsidRDefault="00701F10" w:rsidP="00701F10">
            <w:pPr>
              <w:widowControl w:val="0"/>
              <w:autoSpaceDE w:val="0"/>
              <w:autoSpaceDN w:val="0"/>
              <w:adjustRightInd w:val="0"/>
              <w:contextualSpacing/>
              <w:rPr>
                <w:rFonts w:ascii="Calibri" w:hAnsi="Calibri"/>
                <w:color w:val="000000"/>
                <w:sz w:val="20"/>
                <w:szCs w:val="20"/>
              </w:rPr>
            </w:pPr>
            <w:r w:rsidRPr="00C86317">
              <w:rPr>
                <w:rFonts w:ascii="Calibri" w:hAnsi="Calibri" w:cs="Calibri"/>
                <w:b/>
                <w:color w:val="FFFFFF"/>
                <w:sz w:val="22"/>
                <w:szCs w:val="22"/>
              </w:rPr>
              <w:t>Build a strategy</w:t>
            </w:r>
          </w:p>
        </w:tc>
      </w:tr>
      <w:tr w:rsidR="00701F10" w14:paraId="649ADE68" w14:textId="77777777" w:rsidTr="00701F10">
        <w:trPr>
          <w:trHeight w:val="477"/>
          <w:jc w:val="center"/>
        </w:trPr>
        <w:tc>
          <w:tcPr>
            <w:tcW w:w="4903" w:type="dxa"/>
            <w:shd w:val="clear" w:color="auto" w:fill="E7E6E6" w:themeFill="background2"/>
          </w:tcPr>
          <w:p w14:paraId="3754D2C3" w14:textId="77777777" w:rsidR="00701F10" w:rsidRDefault="00701F10" w:rsidP="00701F10">
            <w:pPr>
              <w:widowControl w:val="0"/>
              <w:numPr>
                <w:ilvl w:val="0"/>
                <w:numId w:val="12"/>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Kalmanovitz Initiative for Labor and the Working Poor</w:t>
            </w:r>
          </w:p>
          <w:p w14:paraId="4C265D5A" w14:textId="77777777" w:rsidR="00701F10" w:rsidRPr="00B15127" w:rsidRDefault="00701F10" w:rsidP="00701F10">
            <w:pPr>
              <w:widowControl w:val="0"/>
              <w:numPr>
                <w:ilvl w:val="0"/>
                <w:numId w:val="12"/>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 xml:space="preserve">Georgetown’s Workers’ Rights Institute </w:t>
            </w:r>
          </w:p>
          <w:p w14:paraId="76D82FB7" w14:textId="77777777" w:rsidR="00701F10" w:rsidRPr="00C86317" w:rsidRDefault="00701F10" w:rsidP="00701F10">
            <w:pPr>
              <w:widowControl w:val="0"/>
              <w:numPr>
                <w:ilvl w:val="0"/>
                <w:numId w:val="12"/>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Worker Rights Consortium</w:t>
            </w:r>
          </w:p>
          <w:p w14:paraId="3C6E038B" w14:textId="77777777" w:rsidR="00DE549D" w:rsidRDefault="00701F10" w:rsidP="00701F10">
            <w:pPr>
              <w:widowControl w:val="0"/>
              <w:numPr>
                <w:ilvl w:val="0"/>
                <w:numId w:val="12"/>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Other universities – California, Michigan, Washington, Vermont, Jesuit schools</w:t>
            </w:r>
          </w:p>
          <w:p w14:paraId="53952718" w14:textId="33075C55" w:rsidR="00701F10" w:rsidRPr="00DE549D" w:rsidRDefault="00701F10" w:rsidP="00701F10">
            <w:pPr>
              <w:widowControl w:val="0"/>
              <w:numPr>
                <w:ilvl w:val="0"/>
                <w:numId w:val="12"/>
              </w:numPr>
              <w:autoSpaceDE w:val="0"/>
              <w:autoSpaceDN w:val="0"/>
              <w:adjustRightInd w:val="0"/>
              <w:ind w:left="154" w:hanging="180"/>
              <w:contextualSpacing/>
              <w:rPr>
                <w:rFonts w:ascii="Calibri" w:hAnsi="Calibri"/>
                <w:color w:val="000000"/>
                <w:sz w:val="20"/>
                <w:szCs w:val="20"/>
              </w:rPr>
            </w:pPr>
            <w:r w:rsidRPr="00DE549D">
              <w:rPr>
                <w:rFonts w:ascii="Calibri" w:hAnsi="Calibri"/>
                <w:color w:val="000000"/>
                <w:sz w:val="20"/>
                <w:szCs w:val="20"/>
              </w:rPr>
              <w:t>Students Against Sweatshops, Real Food Challenge, and other national networks</w:t>
            </w:r>
          </w:p>
        </w:tc>
        <w:tc>
          <w:tcPr>
            <w:tcW w:w="270" w:type="dxa"/>
            <w:shd w:val="clear" w:color="auto" w:fill="auto"/>
          </w:tcPr>
          <w:p w14:paraId="1C09AD25" w14:textId="77777777" w:rsidR="00701F10" w:rsidRPr="00C86317" w:rsidRDefault="00701F10" w:rsidP="00701F10">
            <w:pPr>
              <w:rPr>
                <w:rFonts w:ascii="Calibri" w:hAnsi="Calibri"/>
                <w:color w:val="000000"/>
                <w:sz w:val="22"/>
                <w:szCs w:val="22"/>
              </w:rPr>
            </w:pPr>
          </w:p>
        </w:tc>
        <w:tc>
          <w:tcPr>
            <w:tcW w:w="4957" w:type="dxa"/>
            <w:gridSpan w:val="2"/>
            <w:shd w:val="clear" w:color="auto" w:fill="E7E6E6" w:themeFill="background2"/>
          </w:tcPr>
          <w:p w14:paraId="31C1D746" w14:textId="77777777" w:rsidR="00701F10" w:rsidRDefault="00701F10" w:rsidP="00701F10">
            <w:pPr>
              <w:widowControl w:val="0"/>
              <w:numPr>
                <w:ilvl w:val="0"/>
                <w:numId w:val="9"/>
              </w:numPr>
              <w:autoSpaceDE w:val="0"/>
              <w:autoSpaceDN w:val="0"/>
              <w:adjustRightInd w:val="0"/>
              <w:ind w:left="170" w:hanging="180"/>
              <w:contextualSpacing/>
              <w:rPr>
                <w:rFonts w:ascii="Calibri" w:hAnsi="Calibri"/>
                <w:color w:val="000000"/>
                <w:sz w:val="20"/>
                <w:szCs w:val="20"/>
              </w:rPr>
            </w:pPr>
            <w:r>
              <w:rPr>
                <w:rFonts w:ascii="Calibri" w:hAnsi="Calibri"/>
                <w:color w:val="000000"/>
                <w:sz w:val="20"/>
                <w:szCs w:val="20"/>
              </w:rPr>
              <w:t>Assess risks to food workers</w:t>
            </w:r>
          </w:p>
          <w:p w14:paraId="746C5844" w14:textId="77777777" w:rsidR="00701F10" w:rsidRDefault="00701F10" w:rsidP="00701F10">
            <w:pPr>
              <w:widowControl w:val="0"/>
              <w:numPr>
                <w:ilvl w:val="0"/>
                <w:numId w:val="9"/>
              </w:numPr>
              <w:autoSpaceDE w:val="0"/>
              <w:autoSpaceDN w:val="0"/>
              <w:adjustRightInd w:val="0"/>
              <w:ind w:left="170" w:hanging="180"/>
              <w:contextualSpacing/>
              <w:rPr>
                <w:rFonts w:ascii="Calibri" w:hAnsi="Calibri"/>
                <w:color w:val="000000"/>
                <w:sz w:val="20"/>
                <w:szCs w:val="20"/>
              </w:rPr>
            </w:pPr>
            <w:r>
              <w:rPr>
                <w:rFonts w:ascii="Calibri" w:hAnsi="Calibri"/>
                <w:color w:val="000000"/>
                <w:sz w:val="20"/>
                <w:szCs w:val="20"/>
              </w:rPr>
              <w:t>Map university supply chains</w:t>
            </w:r>
          </w:p>
          <w:p w14:paraId="7B831F9C" w14:textId="77777777" w:rsidR="00701F10" w:rsidRDefault="00701F10" w:rsidP="00701F10">
            <w:pPr>
              <w:widowControl w:val="0"/>
              <w:numPr>
                <w:ilvl w:val="0"/>
                <w:numId w:val="9"/>
              </w:numPr>
              <w:autoSpaceDE w:val="0"/>
              <w:autoSpaceDN w:val="0"/>
              <w:adjustRightInd w:val="0"/>
              <w:ind w:left="170" w:hanging="180"/>
              <w:contextualSpacing/>
              <w:rPr>
                <w:rFonts w:ascii="Calibri" w:hAnsi="Calibri"/>
                <w:color w:val="000000"/>
                <w:sz w:val="20"/>
                <w:szCs w:val="20"/>
              </w:rPr>
            </w:pPr>
            <w:r>
              <w:rPr>
                <w:rFonts w:ascii="Calibri" w:hAnsi="Calibri"/>
                <w:color w:val="000000"/>
                <w:sz w:val="20"/>
                <w:szCs w:val="20"/>
              </w:rPr>
              <w:t>Examine the role of food service management companies in the supply chain (FSMCs)</w:t>
            </w:r>
          </w:p>
          <w:p w14:paraId="7060AE10" w14:textId="77777777" w:rsidR="00701F10" w:rsidRDefault="00701F10" w:rsidP="00701F10">
            <w:pPr>
              <w:widowControl w:val="0"/>
              <w:numPr>
                <w:ilvl w:val="0"/>
                <w:numId w:val="9"/>
              </w:numPr>
              <w:autoSpaceDE w:val="0"/>
              <w:autoSpaceDN w:val="0"/>
              <w:adjustRightInd w:val="0"/>
              <w:ind w:left="170" w:hanging="180"/>
              <w:contextualSpacing/>
              <w:rPr>
                <w:rFonts w:ascii="Calibri" w:hAnsi="Calibri"/>
                <w:color w:val="000000"/>
                <w:sz w:val="20"/>
                <w:szCs w:val="20"/>
              </w:rPr>
            </w:pPr>
            <w:r>
              <w:rPr>
                <w:rFonts w:ascii="Calibri" w:hAnsi="Calibri"/>
                <w:color w:val="000000"/>
                <w:sz w:val="20"/>
                <w:szCs w:val="20"/>
              </w:rPr>
              <w:t>Convene experts, universities, and worker-led organizations in a national working group</w:t>
            </w:r>
          </w:p>
          <w:p w14:paraId="3067C171" w14:textId="77777777" w:rsidR="00DE549D" w:rsidRDefault="00701F10" w:rsidP="00701F10">
            <w:pPr>
              <w:widowControl w:val="0"/>
              <w:numPr>
                <w:ilvl w:val="0"/>
                <w:numId w:val="9"/>
              </w:numPr>
              <w:autoSpaceDE w:val="0"/>
              <w:autoSpaceDN w:val="0"/>
              <w:adjustRightInd w:val="0"/>
              <w:ind w:left="170" w:hanging="180"/>
              <w:contextualSpacing/>
              <w:rPr>
                <w:rFonts w:ascii="Calibri" w:hAnsi="Calibri"/>
                <w:color w:val="000000"/>
                <w:sz w:val="20"/>
                <w:szCs w:val="20"/>
              </w:rPr>
            </w:pPr>
            <w:r>
              <w:rPr>
                <w:rFonts w:ascii="Calibri" w:hAnsi="Calibri"/>
                <w:color w:val="000000"/>
                <w:sz w:val="20"/>
                <w:szCs w:val="20"/>
              </w:rPr>
              <w:t>Provide leadership training for workers</w:t>
            </w:r>
          </w:p>
          <w:p w14:paraId="3A442DB9" w14:textId="58181EF0" w:rsidR="00701F10" w:rsidRPr="00DE549D" w:rsidRDefault="00701F10" w:rsidP="00701F10">
            <w:pPr>
              <w:widowControl w:val="0"/>
              <w:numPr>
                <w:ilvl w:val="0"/>
                <w:numId w:val="9"/>
              </w:numPr>
              <w:autoSpaceDE w:val="0"/>
              <w:autoSpaceDN w:val="0"/>
              <w:adjustRightInd w:val="0"/>
              <w:ind w:left="170" w:hanging="180"/>
              <w:contextualSpacing/>
              <w:rPr>
                <w:rFonts w:ascii="Calibri" w:hAnsi="Calibri"/>
                <w:color w:val="000000"/>
                <w:sz w:val="20"/>
                <w:szCs w:val="20"/>
              </w:rPr>
            </w:pPr>
            <w:r w:rsidRPr="00DE549D">
              <w:rPr>
                <w:rFonts w:ascii="Calibri" w:hAnsi="Calibri"/>
                <w:color w:val="000000"/>
                <w:sz w:val="20"/>
                <w:szCs w:val="20"/>
              </w:rPr>
              <w:t>Involve workers in educating universities</w:t>
            </w:r>
          </w:p>
        </w:tc>
      </w:tr>
      <w:tr w:rsidR="00701F10" w14:paraId="08EEBB57" w14:textId="77777777" w:rsidTr="00701F10">
        <w:trPr>
          <w:trHeight w:val="74"/>
          <w:jc w:val="center"/>
        </w:trPr>
        <w:tc>
          <w:tcPr>
            <w:tcW w:w="4903" w:type="dxa"/>
            <w:shd w:val="clear" w:color="auto" w:fill="auto"/>
          </w:tcPr>
          <w:p w14:paraId="24533192" w14:textId="77777777" w:rsidR="00701F10" w:rsidRPr="00701F10" w:rsidRDefault="00701F10" w:rsidP="00701F10">
            <w:pPr>
              <w:widowControl w:val="0"/>
              <w:autoSpaceDE w:val="0"/>
              <w:autoSpaceDN w:val="0"/>
              <w:adjustRightInd w:val="0"/>
              <w:contextualSpacing/>
              <w:rPr>
                <w:rFonts w:ascii="Calibri" w:hAnsi="Calibri"/>
                <w:color w:val="000000"/>
                <w:sz w:val="10"/>
                <w:szCs w:val="10"/>
              </w:rPr>
            </w:pPr>
          </w:p>
        </w:tc>
        <w:tc>
          <w:tcPr>
            <w:tcW w:w="270" w:type="dxa"/>
            <w:shd w:val="clear" w:color="auto" w:fill="auto"/>
          </w:tcPr>
          <w:p w14:paraId="26A17632" w14:textId="77777777" w:rsidR="00701F10" w:rsidRPr="00701F10" w:rsidRDefault="00701F10" w:rsidP="00701F10">
            <w:pPr>
              <w:rPr>
                <w:rFonts w:ascii="Calibri" w:hAnsi="Calibri"/>
                <w:color w:val="000000"/>
                <w:sz w:val="10"/>
                <w:szCs w:val="10"/>
              </w:rPr>
            </w:pPr>
          </w:p>
        </w:tc>
        <w:tc>
          <w:tcPr>
            <w:tcW w:w="4957" w:type="dxa"/>
            <w:gridSpan w:val="2"/>
            <w:shd w:val="clear" w:color="auto" w:fill="auto"/>
          </w:tcPr>
          <w:p w14:paraId="1B4032EF" w14:textId="77777777" w:rsidR="00701F10" w:rsidRPr="00701F10" w:rsidRDefault="00701F10" w:rsidP="00701F10">
            <w:pPr>
              <w:widowControl w:val="0"/>
              <w:autoSpaceDE w:val="0"/>
              <w:autoSpaceDN w:val="0"/>
              <w:adjustRightInd w:val="0"/>
              <w:contextualSpacing/>
              <w:rPr>
                <w:rFonts w:ascii="Calibri" w:hAnsi="Calibri"/>
                <w:color w:val="000000"/>
                <w:sz w:val="10"/>
                <w:szCs w:val="10"/>
              </w:rPr>
            </w:pPr>
          </w:p>
        </w:tc>
      </w:tr>
      <w:tr w:rsidR="00701F10" w14:paraId="74725B1A" w14:textId="77777777" w:rsidTr="00590BE3">
        <w:trPr>
          <w:trHeight w:val="63"/>
          <w:jc w:val="center"/>
        </w:trPr>
        <w:tc>
          <w:tcPr>
            <w:tcW w:w="4903" w:type="dxa"/>
            <w:shd w:val="clear" w:color="auto" w:fill="C00000"/>
          </w:tcPr>
          <w:p w14:paraId="0F3F50B6" w14:textId="335D4CD1" w:rsidR="00701F10" w:rsidRPr="00C86317" w:rsidRDefault="00701F10" w:rsidP="00701F10">
            <w:pPr>
              <w:widowControl w:val="0"/>
              <w:autoSpaceDE w:val="0"/>
              <w:autoSpaceDN w:val="0"/>
              <w:adjustRightInd w:val="0"/>
              <w:contextualSpacing/>
              <w:rPr>
                <w:rFonts w:ascii="Calibri" w:hAnsi="Calibri"/>
                <w:color w:val="000000"/>
                <w:sz w:val="20"/>
                <w:szCs w:val="20"/>
              </w:rPr>
            </w:pPr>
            <w:r w:rsidRPr="00C86317">
              <w:rPr>
                <w:rFonts w:ascii="Calibri" w:hAnsi="Calibri" w:cs="Calibri"/>
                <w:b/>
                <w:color w:val="FFFFFF"/>
                <w:sz w:val="22"/>
                <w:szCs w:val="22"/>
              </w:rPr>
              <w:t>Develop law &amp; policy</w:t>
            </w:r>
          </w:p>
        </w:tc>
        <w:tc>
          <w:tcPr>
            <w:tcW w:w="270" w:type="dxa"/>
            <w:shd w:val="clear" w:color="auto" w:fill="auto"/>
          </w:tcPr>
          <w:p w14:paraId="0B0820F9" w14:textId="77777777" w:rsidR="00701F10" w:rsidRPr="00C86317" w:rsidRDefault="00701F10" w:rsidP="00701F10">
            <w:pPr>
              <w:rPr>
                <w:rFonts w:ascii="Calibri" w:hAnsi="Calibri"/>
                <w:color w:val="000000"/>
                <w:sz w:val="22"/>
                <w:szCs w:val="22"/>
              </w:rPr>
            </w:pPr>
          </w:p>
        </w:tc>
        <w:tc>
          <w:tcPr>
            <w:tcW w:w="4957" w:type="dxa"/>
            <w:gridSpan w:val="2"/>
            <w:shd w:val="clear" w:color="auto" w:fill="C00000"/>
          </w:tcPr>
          <w:p w14:paraId="51E5B58A" w14:textId="488B5450" w:rsidR="00701F10" w:rsidRPr="00C86317" w:rsidRDefault="00701F10" w:rsidP="00701F10">
            <w:pPr>
              <w:widowControl w:val="0"/>
              <w:autoSpaceDE w:val="0"/>
              <w:autoSpaceDN w:val="0"/>
              <w:adjustRightInd w:val="0"/>
              <w:contextualSpacing/>
              <w:rPr>
                <w:rFonts w:ascii="Calibri" w:hAnsi="Calibri"/>
                <w:color w:val="000000"/>
                <w:sz w:val="20"/>
                <w:szCs w:val="20"/>
              </w:rPr>
            </w:pPr>
            <w:r w:rsidRPr="00C86317">
              <w:rPr>
                <w:rFonts w:ascii="Calibri" w:hAnsi="Calibri" w:cs="Calibri"/>
                <w:b/>
                <w:color w:val="FFFFFF"/>
                <w:sz w:val="22"/>
                <w:szCs w:val="22"/>
              </w:rPr>
              <w:t>Learn business practices</w:t>
            </w:r>
          </w:p>
        </w:tc>
      </w:tr>
      <w:tr w:rsidR="00701F10" w14:paraId="64A9A847" w14:textId="77777777" w:rsidTr="00701F10">
        <w:trPr>
          <w:trHeight w:val="477"/>
          <w:jc w:val="center"/>
        </w:trPr>
        <w:tc>
          <w:tcPr>
            <w:tcW w:w="4903" w:type="dxa"/>
            <w:shd w:val="clear" w:color="auto" w:fill="E7E6E6" w:themeFill="background2"/>
          </w:tcPr>
          <w:p w14:paraId="1D58B82F" w14:textId="77777777" w:rsidR="00701F10" w:rsidRPr="0040292F" w:rsidRDefault="00701F10" w:rsidP="00701F10">
            <w:pPr>
              <w:widowControl w:val="0"/>
              <w:numPr>
                <w:ilvl w:val="0"/>
                <w:numId w:val="14"/>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Purchasing code with specific health protocols to reinforce and fill in gaps in existing law and enforcement</w:t>
            </w:r>
          </w:p>
          <w:p w14:paraId="2BFD3FD6" w14:textId="77777777" w:rsidR="00C40B36" w:rsidRDefault="00701F10" w:rsidP="00701F10">
            <w:pPr>
              <w:widowControl w:val="0"/>
              <w:numPr>
                <w:ilvl w:val="0"/>
                <w:numId w:val="14"/>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Monitoring system to support worker remedies</w:t>
            </w:r>
          </w:p>
          <w:p w14:paraId="621DEAD5" w14:textId="1A182983" w:rsidR="00701F10" w:rsidRPr="00C40B36" w:rsidRDefault="00701F10" w:rsidP="00701F10">
            <w:pPr>
              <w:widowControl w:val="0"/>
              <w:numPr>
                <w:ilvl w:val="0"/>
                <w:numId w:val="14"/>
              </w:numPr>
              <w:autoSpaceDE w:val="0"/>
              <w:autoSpaceDN w:val="0"/>
              <w:adjustRightInd w:val="0"/>
              <w:ind w:left="154" w:hanging="180"/>
              <w:contextualSpacing/>
              <w:rPr>
                <w:rFonts w:ascii="Calibri" w:hAnsi="Calibri"/>
                <w:color w:val="000000"/>
                <w:sz w:val="20"/>
                <w:szCs w:val="20"/>
              </w:rPr>
            </w:pPr>
            <w:r w:rsidRPr="00C40B36">
              <w:rPr>
                <w:rFonts w:ascii="Calibri" w:hAnsi="Calibri"/>
                <w:color w:val="000000"/>
                <w:sz w:val="20"/>
                <w:szCs w:val="20"/>
              </w:rPr>
              <w:t>Transparency platform to reveal the supply chain</w:t>
            </w:r>
          </w:p>
        </w:tc>
        <w:tc>
          <w:tcPr>
            <w:tcW w:w="270" w:type="dxa"/>
            <w:shd w:val="clear" w:color="auto" w:fill="auto"/>
          </w:tcPr>
          <w:p w14:paraId="30C6C6EB" w14:textId="77777777" w:rsidR="00701F10" w:rsidRPr="00C86317" w:rsidRDefault="00701F10" w:rsidP="00701F10">
            <w:pPr>
              <w:rPr>
                <w:rFonts w:ascii="Calibri" w:hAnsi="Calibri"/>
                <w:color w:val="000000"/>
                <w:sz w:val="22"/>
                <w:szCs w:val="22"/>
              </w:rPr>
            </w:pPr>
          </w:p>
        </w:tc>
        <w:tc>
          <w:tcPr>
            <w:tcW w:w="4957" w:type="dxa"/>
            <w:gridSpan w:val="2"/>
            <w:shd w:val="clear" w:color="auto" w:fill="E7E6E6" w:themeFill="background2"/>
          </w:tcPr>
          <w:p w14:paraId="242E5CDA" w14:textId="77777777" w:rsidR="00701F10" w:rsidRPr="0040292F" w:rsidRDefault="00701F10" w:rsidP="00DE549D">
            <w:pPr>
              <w:widowControl w:val="0"/>
              <w:numPr>
                <w:ilvl w:val="0"/>
                <w:numId w:val="15"/>
              </w:numPr>
              <w:autoSpaceDE w:val="0"/>
              <w:autoSpaceDN w:val="0"/>
              <w:adjustRightInd w:val="0"/>
              <w:ind w:left="207" w:hanging="202"/>
              <w:contextualSpacing/>
              <w:rPr>
                <w:rFonts w:ascii="Calibri" w:hAnsi="Calibri"/>
                <w:color w:val="000000"/>
                <w:sz w:val="20"/>
                <w:szCs w:val="20"/>
              </w:rPr>
            </w:pPr>
            <w:r w:rsidRPr="0040292F">
              <w:rPr>
                <w:rFonts w:ascii="Calibri" w:hAnsi="Calibri"/>
                <w:color w:val="000000"/>
                <w:sz w:val="20"/>
                <w:szCs w:val="20"/>
              </w:rPr>
              <w:t>Structure of corporate supply chains</w:t>
            </w:r>
            <w:r>
              <w:rPr>
                <w:rFonts w:ascii="Calibri" w:hAnsi="Calibri"/>
                <w:color w:val="000000"/>
                <w:sz w:val="20"/>
                <w:szCs w:val="20"/>
              </w:rPr>
              <w:t xml:space="preserve"> (including FSMCs)</w:t>
            </w:r>
          </w:p>
          <w:p w14:paraId="21ACDE3B" w14:textId="77777777" w:rsidR="00701F10" w:rsidRPr="0040292F" w:rsidRDefault="00701F10" w:rsidP="00DE549D">
            <w:pPr>
              <w:widowControl w:val="0"/>
              <w:numPr>
                <w:ilvl w:val="0"/>
                <w:numId w:val="15"/>
              </w:numPr>
              <w:autoSpaceDE w:val="0"/>
              <w:autoSpaceDN w:val="0"/>
              <w:adjustRightInd w:val="0"/>
              <w:ind w:left="207" w:hanging="202"/>
              <w:contextualSpacing/>
              <w:rPr>
                <w:rFonts w:ascii="Calibri" w:hAnsi="Calibri"/>
                <w:color w:val="000000"/>
                <w:sz w:val="20"/>
                <w:szCs w:val="20"/>
              </w:rPr>
            </w:pPr>
            <w:r>
              <w:rPr>
                <w:rFonts w:ascii="Calibri" w:hAnsi="Calibri"/>
                <w:color w:val="000000"/>
                <w:sz w:val="20"/>
                <w:szCs w:val="20"/>
              </w:rPr>
              <w:t>Commercial privacy arguments against</w:t>
            </w:r>
            <w:r w:rsidRPr="0040292F">
              <w:rPr>
                <w:rFonts w:ascii="Calibri" w:hAnsi="Calibri"/>
                <w:color w:val="000000"/>
                <w:sz w:val="20"/>
                <w:szCs w:val="20"/>
              </w:rPr>
              <w:t xml:space="preserve"> supply-chain transparency</w:t>
            </w:r>
          </w:p>
          <w:p w14:paraId="1D336519" w14:textId="77777777" w:rsidR="00DE549D" w:rsidRDefault="00701F10" w:rsidP="00DE549D">
            <w:pPr>
              <w:widowControl w:val="0"/>
              <w:numPr>
                <w:ilvl w:val="0"/>
                <w:numId w:val="15"/>
              </w:numPr>
              <w:autoSpaceDE w:val="0"/>
              <w:autoSpaceDN w:val="0"/>
              <w:adjustRightInd w:val="0"/>
              <w:ind w:left="207" w:hanging="202"/>
              <w:contextualSpacing/>
              <w:rPr>
                <w:rFonts w:ascii="Calibri" w:hAnsi="Calibri"/>
                <w:color w:val="000000"/>
                <w:sz w:val="20"/>
                <w:szCs w:val="20"/>
              </w:rPr>
            </w:pPr>
            <w:r w:rsidRPr="0040292F">
              <w:rPr>
                <w:rFonts w:ascii="Calibri" w:hAnsi="Calibri"/>
                <w:color w:val="000000"/>
                <w:sz w:val="20"/>
                <w:szCs w:val="20"/>
              </w:rPr>
              <w:t>Stainability rating services that reduce monitoring cost</w:t>
            </w:r>
          </w:p>
          <w:p w14:paraId="54CA0188" w14:textId="3B3C8E7F" w:rsidR="00701F10" w:rsidRPr="00DE549D" w:rsidRDefault="00701F10" w:rsidP="00DE549D">
            <w:pPr>
              <w:widowControl w:val="0"/>
              <w:numPr>
                <w:ilvl w:val="0"/>
                <w:numId w:val="15"/>
              </w:numPr>
              <w:autoSpaceDE w:val="0"/>
              <w:autoSpaceDN w:val="0"/>
              <w:adjustRightInd w:val="0"/>
              <w:ind w:left="207" w:hanging="202"/>
              <w:contextualSpacing/>
              <w:rPr>
                <w:rFonts w:ascii="Calibri" w:hAnsi="Calibri"/>
                <w:color w:val="000000"/>
                <w:sz w:val="20"/>
                <w:szCs w:val="20"/>
              </w:rPr>
            </w:pPr>
            <w:r w:rsidRPr="00DE549D">
              <w:rPr>
                <w:rFonts w:ascii="Calibri" w:hAnsi="Calibri"/>
                <w:color w:val="000000"/>
                <w:sz w:val="20"/>
                <w:szCs w:val="20"/>
              </w:rPr>
              <w:t>Incorporating enforceable requirements into contracts</w:t>
            </w:r>
          </w:p>
        </w:tc>
      </w:tr>
      <w:tr w:rsidR="00701F10" w14:paraId="24DEFC19" w14:textId="77777777" w:rsidTr="00303368">
        <w:trPr>
          <w:trHeight w:val="180"/>
          <w:jc w:val="center"/>
        </w:trPr>
        <w:tc>
          <w:tcPr>
            <w:tcW w:w="4903" w:type="dxa"/>
            <w:shd w:val="clear" w:color="auto" w:fill="auto"/>
          </w:tcPr>
          <w:p w14:paraId="5BA99EE2" w14:textId="77777777" w:rsidR="00701F10" w:rsidRPr="00701F10" w:rsidRDefault="00701F10" w:rsidP="00701F10">
            <w:pPr>
              <w:widowControl w:val="0"/>
              <w:autoSpaceDE w:val="0"/>
              <w:autoSpaceDN w:val="0"/>
              <w:adjustRightInd w:val="0"/>
              <w:contextualSpacing/>
              <w:rPr>
                <w:rFonts w:ascii="Calibri" w:hAnsi="Calibri"/>
                <w:color w:val="000000"/>
                <w:sz w:val="10"/>
                <w:szCs w:val="10"/>
              </w:rPr>
            </w:pPr>
          </w:p>
        </w:tc>
        <w:tc>
          <w:tcPr>
            <w:tcW w:w="270" w:type="dxa"/>
            <w:shd w:val="clear" w:color="auto" w:fill="auto"/>
          </w:tcPr>
          <w:p w14:paraId="15411DF2" w14:textId="77777777" w:rsidR="00701F10" w:rsidRPr="00701F10" w:rsidRDefault="00701F10" w:rsidP="00701F10">
            <w:pPr>
              <w:rPr>
                <w:rFonts w:ascii="Calibri" w:hAnsi="Calibri"/>
                <w:color w:val="000000"/>
                <w:sz w:val="10"/>
                <w:szCs w:val="10"/>
              </w:rPr>
            </w:pPr>
          </w:p>
        </w:tc>
        <w:tc>
          <w:tcPr>
            <w:tcW w:w="4957" w:type="dxa"/>
            <w:gridSpan w:val="2"/>
            <w:shd w:val="clear" w:color="auto" w:fill="auto"/>
          </w:tcPr>
          <w:p w14:paraId="7E267838" w14:textId="77777777" w:rsidR="00701F10" w:rsidRPr="00701F10" w:rsidRDefault="00701F10" w:rsidP="00701F10">
            <w:pPr>
              <w:widowControl w:val="0"/>
              <w:autoSpaceDE w:val="0"/>
              <w:autoSpaceDN w:val="0"/>
              <w:adjustRightInd w:val="0"/>
              <w:contextualSpacing/>
              <w:rPr>
                <w:rFonts w:ascii="Calibri" w:hAnsi="Calibri"/>
                <w:color w:val="000000"/>
                <w:sz w:val="10"/>
                <w:szCs w:val="10"/>
              </w:rPr>
            </w:pPr>
          </w:p>
        </w:tc>
      </w:tr>
      <w:tr w:rsidR="00701F10" w14:paraId="67421B3C" w14:textId="77777777" w:rsidTr="00303368">
        <w:trPr>
          <w:trHeight w:val="890"/>
          <w:jc w:val="center"/>
        </w:trPr>
        <w:tc>
          <w:tcPr>
            <w:tcW w:w="10130" w:type="dxa"/>
            <w:gridSpan w:val="4"/>
            <w:shd w:val="clear" w:color="auto" w:fill="auto"/>
            <w:vAlign w:val="bottom"/>
          </w:tcPr>
          <w:p w14:paraId="2E973B8B" w14:textId="594D89EB" w:rsidR="00701F10" w:rsidRDefault="006E7525" w:rsidP="00701F10">
            <w:pPr>
              <w:widowControl w:val="0"/>
              <w:autoSpaceDE w:val="0"/>
              <w:autoSpaceDN w:val="0"/>
              <w:adjustRightInd w:val="0"/>
              <w:contextualSpacing/>
              <w:rPr>
                <w:rFonts w:ascii="Calibri" w:hAnsi="Calibri"/>
                <w:b/>
                <w:color w:val="000000"/>
                <w:sz w:val="32"/>
                <w:szCs w:val="32"/>
              </w:rPr>
            </w:pPr>
            <w:r>
              <w:rPr>
                <w:rFonts w:ascii="Calibri" w:hAnsi="Calibri"/>
                <w:b/>
                <w:color w:val="000000"/>
                <w:sz w:val="32"/>
                <w:szCs w:val="32"/>
              </w:rPr>
              <w:t>Labor &amp; Human</w:t>
            </w:r>
            <w:r w:rsidR="00701F10" w:rsidRPr="00C86317">
              <w:rPr>
                <w:rFonts w:ascii="Calibri" w:hAnsi="Calibri"/>
                <w:b/>
                <w:color w:val="000000"/>
                <w:sz w:val="32"/>
                <w:szCs w:val="32"/>
              </w:rPr>
              <w:t xml:space="preserve"> Rights</w:t>
            </w:r>
          </w:p>
          <w:p w14:paraId="53E77FF0" w14:textId="77777777" w:rsidR="00701F10" w:rsidRPr="003B22B8" w:rsidRDefault="00701F10" w:rsidP="00701F10">
            <w:pPr>
              <w:widowControl w:val="0"/>
              <w:autoSpaceDE w:val="0"/>
              <w:autoSpaceDN w:val="0"/>
              <w:adjustRightInd w:val="0"/>
              <w:contextualSpacing/>
              <w:rPr>
                <w:rFonts w:ascii="Calibri" w:hAnsi="Calibri"/>
                <w:b/>
                <w:i/>
                <w:color w:val="4472C4" w:themeColor="accent1"/>
                <w:sz w:val="32"/>
                <w:szCs w:val="32"/>
              </w:rPr>
            </w:pPr>
            <w:r w:rsidRPr="003B22B8">
              <w:rPr>
                <w:rFonts w:ascii="Calibri" w:hAnsi="Calibri"/>
                <w:b/>
                <w:i/>
                <w:color w:val="4472C4" w:themeColor="accent1"/>
                <w:sz w:val="32"/>
                <w:szCs w:val="32"/>
              </w:rPr>
              <w:t>Food worker rights and health – the Just Purchasing Consortium</w:t>
            </w:r>
          </w:p>
          <w:p w14:paraId="334488D5" w14:textId="582128C9" w:rsidR="00701F10" w:rsidRPr="007B5796" w:rsidRDefault="00701F10" w:rsidP="00701F10">
            <w:pPr>
              <w:widowControl w:val="0"/>
              <w:autoSpaceDE w:val="0"/>
              <w:autoSpaceDN w:val="0"/>
              <w:adjustRightInd w:val="0"/>
              <w:contextualSpacing/>
              <w:rPr>
                <w:rFonts w:ascii="Calibri" w:hAnsi="Calibri"/>
                <w:color w:val="000000"/>
                <w:sz w:val="10"/>
                <w:szCs w:val="10"/>
              </w:rPr>
            </w:pPr>
            <w:r>
              <w:rPr>
                <w:rFonts w:ascii="Calibri" w:hAnsi="Calibri"/>
                <w:color w:val="000000"/>
                <w:sz w:val="20"/>
                <w:szCs w:val="20"/>
              </w:rPr>
              <w:t>Same project as noted above under food and health.</w:t>
            </w:r>
            <w:r w:rsidR="007B5796">
              <w:rPr>
                <w:rFonts w:ascii="Calibri" w:hAnsi="Calibri"/>
                <w:color w:val="000000"/>
                <w:sz w:val="20"/>
                <w:szCs w:val="20"/>
              </w:rPr>
              <w:br/>
            </w:r>
          </w:p>
        </w:tc>
      </w:tr>
      <w:tr w:rsidR="00BD2F85" w14:paraId="09A8E10A" w14:textId="77777777" w:rsidTr="00BD2F85">
        <w:trPr>
          <w:trHeight w:val="693"/>
          <w:jc w:val="center"/>
        </w:trPr>
        <w:tc>
          <w:tcPr>
            <w:tcW w:w="10130" w:type="dxa"/>
            <w:gridSpan w:val="4"/>
            <w:shd w:val="clear" w:color="auto" w:fill="auto"/>
            <w:vAlign w:val="bottom"/>
          </w:tcPr>
          <w:p w14:paraId="7B188DAF" w14:textId="46E0F2F0" w:rsidR="00BD2F85" w:rsidRPr="003B22B8" w:rsidRDefault="00590BE3" w:rsidP="00701F10">
            <w:pPr>
              <w:widowControl w:val="0"/>
              <w:autoSpaceDE w:val="0"/>
              <w:autoSpaceDN w:val="0"/>
              <w:adjustRightInd w:val="0"/>
              <w:contextualSpacing/>
              <w:rPr>
                <w:rFonts w:ascii="Calibri" w:hAnsi="Calibri"/>
                <w:b/>
                <w:i/>
                <w:iCs/>
                <w:color w:val="4472C4" w:themeColor="accent1"/>
                <w:sz w:val="32"/>
                <w:szCs w:val="32"/>
              </w:rPr>
            </w:pPr>
            <w:r w:rsidRPr="003B22B8">
              <w:rPr>
                <w:rFonts w:ascii="Calibri" w:hAnsi="Calibri"/>
                <w:b/>
                <w:i/>
                <w:iCs/>
                <w:color w:val="4472C4" w:themeColor="accent1"/>
                <w:sz w:val="32"/>
                <w:szCs w:val="32"/>
              </w:rPr>
              <w:t>BlueGreen Alliance for labor standards in public spending</w:t>
            </w:r>
          </w:p>
          <w:p w14:paraId="356548DC" w14:textId="7291A2D8" w:rsidR="00BD2F85" w:rsidRPr="00BD2F85" w:rsidRDefault="00112E31" w:rsidP="00701F10">
            <w:pPr>
              <w:widowControl w:val="0"/>
              <w:autoSpaceDE w:val="0"/>
              <w:autoSpaceDN w:val="0"/>
              <w:adjustRightInd w:val="0"/>
              <w:contextualSpacing/>
              <w:rPr>
                <w:rFonts w:ascii="Calibri" w:hAnsi="Calibri"/>
                <w:b/>
                <w:i/>
                <w:iCs/>
                <w:color w:val="000000"/>
                <w:sz w:val="32"/>
                <w:szCs w:val="32"/>
              </w:rPr>
            </w:pPr>
            <w:r>
              <w:rPr>
                <w:rFonts w:ascii="Calibri" w:hAnsi="Calibri"/>
                <w:color w:val="000000"/>
                <w:sz w:val="20"/>
                <w:szCs w:val="20"/>
              </w:rPr>
              <w:t xml:space="preserve">The BlueGreen Alliance of labor and environmental organizations promotes creating quality jobs while reducing energy consumption, carbon pollution and the worst impacts of climate change. Priorities include </w:t>
            </w:r>
            <w:r w:rsidR="007B5796">
              <w:rPr>
                <w:rFonts w:ascii="Calibri" w:hAnsi="Calibri"/>
                <w:color w:val="000000"/>
                <w:sz w:val="20"/>
                <w:szCs w:val="20"/>
              </w:rPr>
              <w:t>procurement of energy-intensive building materials for infrastructure and incentive programs to expand the markets for zero-emission vehicles.</w:t>
            </w:r>
          </w:p>
        </w:tc>
      </w:tr>
      <w:tr w:rsidR="00BD2F85" w14:paraId="0B386783" w14:textId="77777777" w:rsidTr="00BD2F85">
        <w:trPr>
          <w:trHeight w:val="90"/>
          <w:jc w:val="center"/>
        </w:trPr>
        <w:tc>
          <w:tcPr>
            <w:tcW w:w="10130" w:type="dxa"/>
            <w:gridSpan w:val="4"/>
            <w:shd w:val="clear" w:color="auto" w:fill="auto"/>
            <w:vAlign w:val="bottom"/>
          </w:tcPr>
          <w:p w14:paraId="3E818E2F" w14:textId="77777777" w:rsidR="00BD2F85" w:rsidRPr="00BD2F85" w:rsidRDefault="00BD2F85" w:rsidP="00701F10">
            <w:pPr>
              <w:widowControl w:val="0"/>
              <w:autoSpaceDE w:val="0"/>
              <w:autoSpaceDN w:val="0"/>
              <w:adjustRightInd w:val="0"/>
              <w:contextualSpacing/>
              <w:rPr>
                <w:rFonts w:ascii="Calibri" w:hAnsi="Calibri"/>
                <w:b/>
                <w:i/>
                <w:iCs/>
                <w:color w:val="4472C4" w:themeColor="accent1"/>
                <w:sz w:val="10"/>
                <w:szCs w:val="10"/>
              </w:rPr>
            </w:pPr>
          </w:p>
        </w:tc>
      </w:tr>
      <w:tr w:rsidR="00BD2F85" w:rsidRPr="00BD2F85" w14:paraId="099F7EDC" w14:textId="77777777" w:rsidTr="00590BE3">
        <w:trPr>
          <w:trHeight w:val="90"/>
          <w:jc w:val="center"/>
        </w:trPr>
        <w:tc>
          <w:tcPr>
            <w:tcW w:w="4903" w:type="dxa"/>
            <w:shd w:val="clear" w:color="auto" w:fill="C00000"/>
          </w:tcPr>
          <w:p w14:paraId="78BCC68B" w14:textId="50B1BC3D" w:rsidR="00BD2F85" w:rsidRPr="00BD2F85" w:rsidRDefault="00BD2F85" w:rsidP="00BD2F85">
            <w:pPr>
              <w:widowControl w:val="0"/>
              <w:autoSpaceDE w:val="0"/>
              <w:autoSpaceDN w:val="0"/>
              <w:adjustRightInd w:val="0"/>
              <w:contextualSpacing/>
              <w:rPr>
                <w:rFonts w:ascii="Calibri" w:hAnsi="Calibri"/>
                <w:b/>
                <w:i/>
                <w:iCs/>
                <w:color w:val="4472C4" w:themeColor="accent1"/>
                <w:sz w:val="20"/>
                <w:szCs w:val="20"/>
              </w:rPr>
            </w:pPr>
            <w:r w:rsidRPr="00C86317">
              <w:rPr>
                <w:rFonts w:ascii="Calibri" w:hAnsi="Calibri" w:cs="Calibri"/>
                <w:b/>
                <w:color w:val="FFFFFF"/>
                <w:sz w:val="22"/>
                <w:szCs w:val="22"/>
              </w:rPr>
              <w:t>Support clients &amp; partners</w:t>
            </w:r>
          </w:p>
        </w:tc>
        <w:tc>
          <w:tcPr>
            <w:tcW w:w="270" w:type="dxa"/>
            <w:shd w:val="clear" w:color="auto" w:fill="auto"/>
          </w:tcPr>
          <w:p w14:paraId="7D19B6DB" w14:textId="77777777" w:rsidR="00BD2F85" w:rsidRPr="00BD2F85" w:rsidRDefault="00BD2F85" w:rsidP="00BD2F85">
            <w:pPr>
              <w:widowControl w:val="0"/>
              <w:autoSpaceDE w:val="0"/>
              <w:autoSpaceDN w:val="0"/>
              <w:adjustRightInd w:val="0"/>
              <w:contextualSpacing/>
              <w:rPr>
                <w:rFonts w:ascii="Calibri" w:hAnsi="Calibri"/>
                <w:b/>
                <w:i/>
                <w:iCs/>
                <w:color w:val="4472C4" w:themeColor="accent1"/>
                <w:sz w:val="20"/>
                <w:szCs w:val="20"/>
              </w:rPr>
            </w:pPr>
          </w:p>
        </w:tc>
        <w:tc>
          <w:tcPr>
            <w:tcW w:w="4957" w:type="dxa"/>
            <w:gridSpan w:val="2"/>
            <w:shd w:val="clear" w:color="auto" w:fill="C00000"/>
          </w:tcPr>
          <w:p w14:paraId="040331F0" w14:textId="4D8F4E58" w:rsidR="00BD2F85" w:rsidRPr="00BD2F85" w:rsidRDefault="00BD2F85" w:rsidP="00BD2F85">
            <w:pPr>
              <w:widowControl w:val="0"/>
              <w:autoSpaceDE w:val="0"/>
              <w:autoSpaceDN w:val="0"/>
              <w:adjustRightInd w:val="0"/>
              <w:contextualSpacing/>
              <w:rPr>
                <w:rFonts w:ascii="Calibri" w:hAnsi="Calibri"/>
                <w:b/>
                <w:i/>
                <w:iCs/>
                <w:color w:val="4472C4" w:themeColor="accent1"/>
                <w:sz w:val="20"/>
                <w:szCs w:val="20"/>
              </w:rPr>
            </w:pPr>
            <w:r w:rsidRPr="00C86317">
              <w:rPr>
                <w:rFonts w:ascii="Calibri" w:hAnsi="Calibri" w:cs="Calibri"/>
                <w:b/>
                <w:color w:val="FFFFFF"/>
                <w:sz w:val="22"/>
                <w:szCs w:val="22"/>
              </w:rPr>
              <w:t>Build a strategy</w:t>
            </w:r>
          </w:p>
        </w:tc>
      </w:tr>
      <w:tr w:rsidR="00BD2F85" w:rsidRPr="00BD2F85" w14:paraId="22CF0499" w14:textId="77777777" w:rsidTr="00C34314">
        <w:trPr>
          <w:trHeight w:val="90"/>
          <w:jc w:val="center"/>
        </w:trPr>
        <w:tc>
          <w:tcPr>
            <w:tcW w:w="4903" w:type="dxa"/>
            <w:shd w:val="clear" w:color="auto" w:fill="E7E6E6" w:themeFill="background2"/>
          </w:tcPr>
          <w:p w14:paraId="0018EAC7" w14:textId="3E96930A" w:rsidR="00BD2F85" w:rsidRPr="00BD2F85" w:rsidRDefault="00BD2F85" w:rsidP="00C34314">
            <w:pPr>
              <w:pStyle w:val="ListParagraph"/>
              <w:widowControl w:val="0"/>
              <w:numPr>
                <w:ilvl w:val="0"/>
                <w:numId w:val="23"/>
              </w:numPr>
              <w:autoSpaceDE w:val="0"/>
              <w:autoSpaceDN w:val="0"/>
              <w:adjustRightInd w:val="0"/>
              <w:ind w:left="165" w:hanging="180"/>
              <w:rPr>
                <w:rFonts w:ascii="Calibri" w:hAnsi="Calibri"/>
                <w:b/>
                <w:i/>
                <w:iCs/>
                <w:color w:val="000000" w:themeColor="text1"/>
                <w:sz w:val="20"/>
                <w:szCs w:val="20"/>
              </w:rPr>
            </w:pPr>
            <w:r>
              <w:rPr>
                <w:rFonts w:ascii="Calibri" w:hAnsi="Calibri"/>
                <w:bCs/>
                <w:color w:val="000000" w:themeColor="text1"/>
                <w:sz w:val="20"/>
                <w:szCs w:val="20"/>
              </w:rPr>
              <w:t xml:space="preserve">BlueGreen </w:t>
            </w:r>
            <w:r w:rsidR="00C34314">
              <w:rPr>
                <w:rFonts w:ascii="Calibri" w:hAnsi="Calibri"/>
                <w:bCs/>
                <w:color w:val="000000" w:themeColor="text1"/>
                <w:sz w:val="20"/>
                <w:szCs w:val="20"/>
              </w:rPr>
              <w:t>includes the United Auto Workers, United Steel Workers, Teamsters, Los Angeles Alliance for a New Economy (LANE), the Natural Resources Defense Council</w:t>
            </w:r>
            <w:r w:rsidR="00130A09">
              <w:rPr>
                <w:rFonts w:ascii="Calibri" w:hAnsi="Calibri"/>
                <w:bCs/>
                <w:color w:val="000000" w:themeColor="text1"/>
                <w:sz w:val="20"/>
                <w:szCs w:val="20"/>
              </w:rPr>
              <w:t>, and others</w:t>
            </w:r>
          </w:p>
        </w:tc>
        <w:tc>
          <w:tcPr>
            <w:tcW w:w="270" w:type="dxa"/>
            <w:shd w:val="clear" w:color="auto" w:fill="auto"/>
          </w:tcPr>
          <w:p w14:paraId="56F38AEA" w14:textId="77777777" w:rsidR="00BD2F85" w:rsidRPr="00BD2F85" w:rsidRDefault="00BD2F85" w:rsidP="00C34314">
            <w:pPr>
              <w:widowControl w:val="0"/>
              <w:autoSpaceDE w:val="0"/>
              <w:autoSpaceDN w:val="0"/>
              <w:adjustRightInd w:val="0"/>
              <w:contextualSpacing/>
              <w:rPr>
                <w:rFonts w:ascii="Calibri" w:hAnsi="Calibri"/>
                <w:b/>
                <w:i/>
                <w:iCs/>
                <w:color w:val="4472C4" w:themeColor="accent1"/>
                <w:sz w:val="20"/>
                <w:szCs w:val="20"/>
              </w:rPr>
            </w:pPr>
          </w:p>
        </w:tc>
        <w:tc>
          <w:tcPr>
            <w:tcW w:w="4957" w:type="dxa"/>
            <w:gridSpan w:val="2"/>
            <w:shd w:val="clear" w:color="auto" w:fill="E7E6E6" w:themeFill="background2"/>
          </w:tcPr>
          <w:p w14:paraId="0170BA73" w14:textId="3C2A1422" w:rsidR="00BD2F85" w:rsidRDefault="00C34314" w:rsidP="00C34314">
            <w:pPr>
              <w:pStyle w:val="ListParagraph"/>
              <w:widowControl w:val="0"/>
              <w:numPr>
                <w:ilvl w:val="0"/>
                <w:numId w:val="23"/>
              </w:numPr>
              <w:autoSpaceDE w:val="0"/>
              <w:autoSpaceDN w:val="0"/>
              <w:adjustRightInd w:val="0"/>
              <w:ind w:left="210" w:hanging="180"/>
              <w:rPr>
                <w:rFonts w:ascii="Calibri" w:hAnsi="Calibri"/>
                <w:bCs/>
                <w:color w:val="000000" w:themeColor="text1"/>
                <w:sz w:val="20"/>
                <w:szCs w:val="20"/>
              </w:rPr>
            </w:pPr>
            <w:r w:rsidRPr="00C34314">
              <w:rPr>
                <w:rFonts w:ascii="Calibri" w:hAnsi="Calibri"/>
                <w:bCs/>
                <w:color w:val="000000" w:themeColor="text1"/>
                <w:sz w:val="20"/>
                <w:szCs w:val="20"/>
              </w:rPr>
              <w:t>Con</w:t>
            </w:r>
            <w:r>
              <w:rPr>
                <w:rFonts w:ascii="Calibri" w:hAnsi="Calibri"/>
                <w:bCs/>
                <w:color w:val="000000" w:themeColor="text1"/>
                <w:sz w:val="20"/>
                <w:szCs w:val="20"/>
              </w:rPr>
              <w:t>vene alliance members to develop a consensus on spending programs</w:t>
            </w:r>
          </w:p>
          <w:p w14:paraId="58251CCF" w14:textId="27C498E3" w:rsidR="00775B6C" w:rsidRPr="00C34314" w:rsidRDefault="00775B6C" w:rsidP="00C34314">
            <w:pPr>
              <w:pStyle w:val="ListParagraph"/>
              <w:widowControl w:val="0"/>
              <w:numPr>
                <w:ilvl w:val="0"/>
                <w:numId w:val="23"/>
              </w:numPr>
              <w:autoSpaceDE w:val="0"/>
              <w:autoSpaceDN w:val="0"/>
              <w:adjustRightInd w:val="0"/>
              <w:ind w:left="210" w:hanging="180"/>
              <w:rPr>
                <w:rFonts w:ascii="Calibri" w:hAnsi="Calibri"/>
                <w:bCs/>
                <w:color w:val="000000" w:themeColor="text1"/>
                <w:sz w:val="20"/>
                <w:szCs w:val="20"/>
              </w:rPr>
            </w:pPr>
            <w:r>
              <w:rPr>
                <w:rFonts w:ascii="Calibri" w:hAnsi="Calibri"/>
                <w:bCs/>
                <w:color w:val="000000" w:themeColor="text1"/>
                <w:sz w:val="20"/>
                <w:szCs w:val="20"/>
              </w:rPr>
              <w:t>Present drafting choices to the coalition and lawyers for state agencies</w:t>
            </w:r>
          </w:p>
        </w:tc>
      </w:tr>
      <w:tr w:rsidR="00BD2F85" w:rsidRPr="00BD2F85" w14:paraId="07B3CB15" w14:textId="77777777" w:rsidTr="00C34314">
        <w:trPr>
          <w:trHeight w:val="90"/>
          <w:jc w:val="center"/>
        </w:trPr>
        <w:tc>
          <w:tcPr>
            <w:tcW w:w="4903" w:type="dxa"/>
            <w:shd w:val="clear" w:color="auto" w:fill="auto"/>
          </w:tcPr>
          <w:p w14:paraId="7507DDFF" w14:textId="77777777" w:rsidR="00BD2F85" w:rsidRPr="00BD2F85" w:rsidRDefault="00BD2F85" w:rsidP="00C34314">
            <w:pPr>
              <w:widowControl w:val="0"/>
              <w:autoSpaceDE w:val="0"/>
              <w:autoSpaceDN w:val="0"/>
              <w:adjustRightInd w:val="0"/>
              <w:contextualSpacing/>
              <w:rPr>
                <w:rFonts w:ascii="Calibri" w:hAnsi="Calibri"/>
                <w:b/>
                <w:i/>
                <w:iCs/>
                <w:color w:val="4472C4" w:themeColor="accent1"/>
                <w:sz w:val="20"/>
                <w:szCs w:val="20"/>
              </w:rPr>
            </w:pPr>
          </w:p>
        </w:tc>
        <w:tc>
          <w:tcPr>
            <w:tcW w:w="270" w:type="dxa"/>
            <w:shd w:val="clear" w:color="auto" w:fill="auto"/>
          </w:tcPr>
          <w:p w14:paraId="49DC7533" w14:textId="77777777" w:rsidR="00BD2F85" w:rsidRPr="00BD2F85" w:rsidRDefault="00BD2F85" w:rsidP="00C34314">
            <w:pPr>
              <w:widowControl w:val="0"/>
              <w:autoSpaceDE w:val="0"/>
              <w:autoSpaceDN w:val="0"/>
              <w:adjustRightInd w:val="0"/>
              <w:contextualSpacing/>
              <w:rPr>
                <w:rFonts w:ascii="Calibri" w:hAnsi="Calibri"/>
                <w:b/>
                <w:i/>
                <w:iCs/>
                <w:color w:val="4472C4" w:themeColor="accent1"/>
                <w:sz w:val="20"/>
                <w:szCs w:val="20"/>
              </w:rPr>
            </w:pPr>
          </w:p>
        </w:tc>
        <w:tc>
          <w:tcPr>
            <w:tcW w:w="4957" w:type="dxa"/>
            <w:gridSpan w:val="2"/>
            <w:shd w:val="clear" w:color="auto" w:fill="auto"/>
          </w:tcPr>
          <w:p w14:paraId="2988FF38" w14:textId="77777777" w:rsidR="00BD2F85" w:rsidRPr="00BD2F85" w:rsidRDefault="00BD2F85" w:rsidP="00C34314">
            <w:pPr>
              <w:widowControl w:val="0"/>
              <w:autoSpaceDE w:val="0"/>
              <w:autoSpaceDN w:val="0"/>
              <w:adjustRightInd w:val="0"/>
              <w:contextualSpacing/>
              <w:rPr>
                <w:rFonts w:ascii="Calibri" w:hAnsi="Calibri"/>
                <w:b/>
                <w:i/>
                <w:iCs/>
                <w:color w:val="4472C4" w:themeColor="accent1"/>
                <w:sz w:val="20"/>
                <w:szCs w:val="20"/>
              </w:rPr>
            </w:pPr>
          </w:p>
        </w:tc>
      </w:tr>
      <w:tr w:rsidR="00BD2F85" w:rsidRPr="00BD2F85" w14:paraId="1D9EE2F3" w14:textId="77777777" w:rsidTr="00590BE3">
        <w:trPr>
          <w:trHeight w:val="90"/>
          <w:jc w:val="center"/>
        </w:trPr>
        <w:tc>
          <w:tcPr>
            <w:tcW w:w="4903" w:type="dxa"/>
            <w:shd w:val="clear" w:color="auto" w:fill="C00000"/>
          </w:tcPr>
          <w:p w14:paraId="4BD0E137" w14:textId="5DD882D8" w:rsidR="00BD2F85" w:rsidRPr="00BD2F85" w:rsidRDefault="00BD2F85" w:rsidP="00C34314">
            <w:pPr>
              <w:widowControl w:val="0"/>
              <w:autoSpaceDE w:val="0"/>
              <w:autoSpaceDN w:val="0"/>
              <w:adjustRightInd w:val="0"/>
              <w:contextualSpacing/>
              <w:rPr>
                <w:rFonts w:ascii="Calibri" w:hAnsi="Calibri"/>
                <w:b/>
                <w:i/>
                <w:iCs/>
                <w:color w:val="4472C4" w:themeColor="accent1"/>
                <w:sz w:val="20"/>
                <w:szCs w:val="20"/>
              </w:rPr>
            </w:pPr>
            <w:r w:rsidRPr="00C86317">
              <w:rPr>
                <w:rFonts w:ascii="Calibri" w:hAnsi="Calibri" w:cs="Calibri"/>
                <w:b/>
                <w:color w:val="FFFFFF"/>
                <w:sz w:val="22"/>
                <w:szCs w:val="22"/>
              </w:rPr>
              <w:t>Develop law &amp; policy</w:t>
            </w:r>
          </w:p>
        </w:tc>
        <w:tc>
          <w:tcPr>
            <w:tcW w:w="270" w:type="dxa"/>
            <w:shd w:val="clear" w:color="auto" w:fill="auto"/>
          </w:tcPr>
          <w:p w14:paraId="275CD81E" w14:textId="77777777" w:rsidR="00BD2F85" w:rsidRPr="00BD2F85" w:rsidRDefault="00BD2F85" w:rsidP="00C34314">
            <w:pPr>
              <w:widowControl w:val="0"/>
              <w:autoSpaceDE w:val="0"/>
              <w:autoSpaceDN w:val="0"/>
              <w:adjustRightInd w:val="0"/>
              <w:contextualSpacing/>
              <w:rPr>
                <w:rFonts w:ascii="Calibri" w:hAnsi="Calibri"/>
                <w:b/>
                <w:i/>
                <w:iCs/>
                <w:color w:val="4472C4" w:themeColor="accent1"/>
                <w:sz w:val="20"/>
                <w:szCs w:val="20"/>
              </w:rPr>
            </w:pPr>
          </w:p>
        </w:tc>
        <w:tc>
          <w:tcPr>
            <w:tcW w:w="4957" w:type="dxa"/>
            <w:gridSpan w:val="2"/>
            <w:shd w:val="clear" w:color="auto" w:fill="C00000"/>
          </w:tcPr>
          <w:p w14:paraId="2FDBC846" w14:textId="56207C33" w:rsidR="00BD2F85" w:rsidRPr="00BD2F85" w:rsidRDefault="00BD2F85" w:rsidP="00C34314">
            <w:pPr>
              <w:widowControl w:val="0"/>
              <w:autoSpaceDE w:val="0"/>
              <w:autoSpaceDN w:val="0"/>
              <w:adjustRightInd w:val="0"/>
              <w:contextualSpacing/>
              <w:rPr>
                <w:rFonts w:ascii="Calibri" w:hAnsi="Calibri"/>
                <w:b/>
                <w:i/>
                <w:iCs/>
                <w:color w:val="4472C4" w:themeColor="accent1"/>
                <w:sz w:val="20"/>
                <w:szCs w:val="20"/>
              </w:rPr>
            </w:pPr>
            <w:r w:rsidRPr="00C86317">
              <w:rPr>
                <w:rFonts w:ascii="Calibri" w:hAnsi="Calibri" w:cs="Calibri"/>
                <w:b/>
                <w:color w:val="FFFFFF"/>
                <w:sz w:val="22"/>
                <w:szCs w:val="22"/>
              </w:rPr>
              <w:t>Learn business practices</w:t>
            </w:r>
          </w:p>
        </w:tc>
      </w:tr>
      <w:tr w:rsidR="00BD2F85" w:rsidRPr="00BD2F85" w14:paraId="3D094735" w14:textId="77777777" w:rsidTr="00C34314">
        <w:trPr>
          <w:trHeight w:val="90"/>
          <w:jc w:val="center"/>
        </w:trPr>
        <w:tc>
          <w:tcPr>
            <w:tcW w:w="4903" w:type="dxa"/>
            <w:shd w:val="clear" w:color="auto" w:fill="E7E6E6" w:themeFill="background2"/>
          </w:tcPr>
          <w:p w14:paraId="53D50117" w14:textId="38695666" w:rsidR="00BD2F85" w:rsidRPr="00653FC4" w:rsidRDefault="00653FC4" w:rsidP="00C34314">
            <w:pPr>
              <w:pStyle w:val="ListParagraph"/>
              <w:widowControl w:val="0"/>
              <w:numPr>
                <w:ilvl w:val="0"/>
                <w:numId w:val="25"/>
              </w:numPr>
              <w:autoSpaceDE w:val="0"/>
              <w:autoSpaceDN w:val="0"/>
              <w:adjustRightInd w:val="0"/>
              <w:ind w:left="165" w:hanging="180"/>
              <w:rPr>
                <w:rFonts w:ascii="Calibri" w:hAnsi="Calibri"/>
                <w:b/>
                <w:color w:val="000000" w:themeColor="text1"/>
                <w:sz w:val="20"/>
                <w:szCs w:val="20"/>
              </w:rPr>
            </w:pPr>
            <w:r>
              <w:rPr>
                <w:rFonts w:ascii="Calibri" w:hAnsi="Calibri"/>
                <w:bCs/>
                <w:color w:val="000000" w:themeColor="text1"/>
                <w:sz w:val="20"/>
                <w:szCs w:val="20"/>
              </w:rPr>
              <w:t>Draft</w:t>
            </w:r>
            <w:r w:rsidR="00C34314">
              <w:rPr>
                <w:rFonts w:ascii="Calibri" w:hAnsi="Calibri"/>
                <w:bCs/>
                <w:color w:val="000000" w:themeColor="text1"/>
                <w:sz w:val="20"/>
                <w:szCs w:val="20"/>
              </w:rPr>
              <w:t xml:space="preserve"> eligibility </w:t>
            </w:r>
            <w:r w:rsidR="00775B6C">
              <w:rPr>
                <w:rFonts w:ascii="Calibri" w:hAnsi="Calibri"/>
                <w:bCs/>
                <w:color w:val="000000" w:themeColor="text1"/>
                <w:sz w:val="20"/>
                <w:szCs w:val="20"/>
              </w:rPr>
              <w:t xml:space="preserve">standards for state subsidy programs based on whether </w:t>
            </w:r>
            <w:r w:rsidR="00C34314">
              <w:rPr>
                <w:rFonts w:ascii="Calibri" w:hAnsi="Calibri"/>
                <w:bCs/>
                <w:color w:val="000000" w:themeColor="text1"/>
                <w:sz w:val="20"/>
                <w:szCs w:val="20"/>
              </w:rPr>
              <w:t>manufacturers of zero-emission vehicles</w:t>
            </w:r>
            <w:r w:rsidR="00775B6C">
              <w:rPr>
                <w:rFonts w:ascii="Calibri" w:hAnsi="Calibri"/>
                <w:bCs/>
                <w:color w:val="000000" w:themeColor="text1"/>
                <w:sz w:val="20"/>
                <w:szCs w:val="20"/>
              </w:rPr>
              <w:t xml:space="preserve"> comply with state law and create jobs for disadvantaged workers</w:t>
            </w:r>
            <w:r w:rsidR="00C34314">
              <w:rPr>
                <w:rFonts w:ascii="Calibri" w:hAnsi="Calibri"/>
                <w:bCs/>
                <w:color w:val="000000" w:themeColor="text1"/>
                <w:sz w:val="20"/>
                <w:szCs w:val="20"/>
              </w:rPr>
              <w:t>.</w:t>
            </w:r>
          </w:p>
          <w:p w14:paraId="017C5780" w14:textId="4799B113" w:rsidR="00653FC4" w:rsidRPr="00653FC4" w:rsidRDefault="00653FC4" w:rsidP="00653FC4">
            <w:pPr>
              <w:pStyle w:val="ListParagraph"/>
              <w:widowControl w:val="0"/>
              <w:numPr>
                <w:ilvl w:val="0"/>
                <w:numId w:val="25"/>
              </w:numPr>
              <w:autoSpaceDE w:val="0"/>
              <w:autoSpaceDN w:val="0"/>
              <w:adjustRightInd w:val="0"/>
              <w:ind w:left="165" w:hanging="180"/>
              <w:rPr>
                <w:rFonts w:ascii="Calibri" w:hAnsi="Calibri"/>
                <w:bCs/>
                <w:color w:val="000000" w:themeColor="text1"/>
                <w:sz w:val="20"/>
                <w:szCs w:val="20"/>
              </w:rPr>
            </w:pPr>
            <w:r w:rsidRPr="00653FC4">
              <w:rPr>
                <w:rFonts w:ascii="Calibri" w:hAnsi="Calibri"/>
                <w:bCs/>
                <w:color w:val="000000" w:themeColor="text1"/>
                <w:sz w:val="20"/>
                <w:szCs w:val="20"/>
              </w:rPr>
              <w:t>Draft</w:t>
            </w:r>
            <w:r>
              <w:rPr>
                <w:rFonts w:ascii="Calibri" w:hAnsi="Calibri"/>
                <w:bCs/>
                <w:color w:val="000000" w:themeColor="text1"/>
                <w:sz w:val="20"/>
                <w:szCs w:val="20"/>
              </w:rPr>
              <w:t xml:space="preserve"> transparency standards to reveal supply chains and carbon-intensity of state and federal procurement</w:t>
            </w:r>
            <w:r w:rsidR="00112E31">
              <w:rPr>
                <w:rFonts w:ascii="Calibri" w:hAnsi="Calibri"/>
                <w:bCs/>
                <w:color w:val="000000" w:themeColor="text1"/>
                <w:sz w:val="20"/>
                <w:szCs w:val="20"/>
              </w:rPr>
              <w:t xml:space="preserve"> of building materials such as steel, glass and cement</w:t>
            </w:r>
          </w:p>
        </w:tc>
        <w:tc>
          <w:tcPr>
            <w:tcW w:w="270" w:type="dxa"/>
            <w:shd w:val="clear" w:color="auto" w:fill="auto"/>
          </w:tcPr>
          <w:p w14:paraId="1A357303" w14:textId="77777777" w:rsidR="00BD2F85" w:rsidRPr="00BD2F85" w:rsidRDefault="00BD2F85" w:rsidP="00C34314">
            <w:pPr>
              <w:widowControl w:val="0"/>
              <w:autoSpaceDE w:val="0"/>
              <w:autoSpaceDN w:val="0"/>
              <w:adjustRightInd w:val="0"/>
              <w:contextualSpacing/>
              <w:rPr>
                <w:rFonts w:ascii="Calibri" w:hAnsi="Calibri"/>
                <w:b/>
                <w:i/>
                <w:iCs/>
                <w:color w:val="4472C4" w:themeColor="accent1"/>
                <w:sz w:val="20"/>
                <w:szCs w:val="20"/>
              </w:rPr>
            </w:pPr>
          </w:p>
        </w:tc>
        <w:tc>
          <w:tcPr>
            <w:tcW w:w="4957" w:type="dxa"/>
            <w:gridSpan w:val="2"/>
            <w:shd w:val="clear" w:color="auto" w:fill="E7E6E6" w:themeFill="background2"/>
          </w:tcPr>
          <w:p w14:paraId="60C836F8" w14:textId="77777777" w:rsidR="00BD2F85" w:rsidRDefault="00653FC4" w:rsidP="00C34314">
            <w:pPr>
              <w:pStyle w:val="ListParagraph"/>
              <w:widowControl w:val="0"/>
              <w:numPr>
                <w:ilvl w:val="0"/>
                <w:numId w:val="24"/>
              </w:numPr>
              <w:autoSpaceDE w:val="0"/>
              <w:autoSpaceDN w:val="0"/>
              <w:adjustRightInd w:val="0"/>
              <w:ind w:left="210" w:hanging="180"/>
              <w:rPr>
                <w:rFonts w:ascii="Calibri" w:hAnsi="Calibri"/>
                <w:bCs/>
                <w:color w:val="000000" w:themeColor="text1"/>
                <w:sz w:val="20"/>
                <w:szCs w:val="20"/>
              </w:rPr>
            </w:pPr>
            <w:r>
              <w:rPr>
                <w:rFonts w:ascii="Calibri" w:hAnsi="Calibri"/>
                <w:bCs/>
                <w:color w:val="000000" w:themeColor="text1"/>
                <w:sz w:val="20"/>
                <w:szCs w:val="20"/>
              </w:rPr>
              <w:t>Arguments to preempt state law</w:t>
            </w:r>
            <w:r w:rsidR="00C34314">
              <w:rPr>
                <w:rFonts w:ascii="Calibri" w:hAnsi="Calibri"/>
                <w:bCs/>
                <w:color w:val="000000" w:themeColor="text1"/>
                <w:sz w:val="20"/>
                <w:szCs w:val="20"/>
              </w:rPr>
              <w:t xml:space="preserve"> based on federal law that aim to block state labor standards for public spending programs</w:t>
            </w:r>
          </w:p>
          <w:p w14:paraId="0F8A05B2" w14:textId="30A51169" w:rsidR="007B5796" w:rsidRPr="00C34314" w:rsidRDefault="007B5796" w:rsidP="00C34314">
            <w:pPr>
              <w:pStyle w:val="ListParagraph"/>
              <w:widowControl w:val="0"/>
              <w:numPr>
                <w:ilvl w:val="0"/>
                <w:numId w:val="24"/>
              </w:numPr>
              <w:autoSpaceDE w:val="0"/>
              <w:autoSpaceDN w:val="0"/>
              <w:adjustRightInd w:val="0"/>
              <w:ind w:left="210" w:hanging="180"/>
              <w:rPr>
                <w:rFonts w:ascii="Calibri" w:hAnsi="Calibri"/>
                <w:bCs/>
                <w:color w:val="000000" w:themeColor="text1"/>
                <w:sz w:val="20"/>
                <w:szCs w:val="20"/>
              </w:rPr>
            </w:pPr>
            <w:r>
              <w:rPr>
                <w:rFonts w:ascii="Calibri" w:hAnsi="Calibri"/>
                <w:bCs/>
                <w:color w:val="000000" w:themeColor="text1"/>
                <w:sz w:val="20"/>
                <w:szCs w:val="20"/>
              </w:rPr>
              <w:t>Commercial privacy concerns with respect to disclosing supply-chain locations and working conditions</w:t>
            </w:r>
          </w:p>
        </w:tc>
      </w:tr>
      <w:tr w:rsidR="00701F10" w14:paraId="30221420" w14:textId="77777777" w:rsidTr="00303368">
        <w:trPr>
          <w:trHeight w:val="1754"/>
          <w:jc w:val="center"/>
        </w:trPr>
        <w:tc>
          <w:tcPr>
            <w:tcW w:w="10130" w:type="dxa"/>
            <w:gridSpan w:val="4"/>
            <w:shd w:val="clear" w:color="auto" w:fill="auto"/>
            <w:vAlign w:val="bottom"/>
          </w:tcPr>
          <w:p w14:paraId="34326DE1" w14:textId="4A4A6A0B" w:rsidR="00701F10" w:rsidRPr="00701F10" w:rsidRDefault="00701F10" w:rsidP="00701F10">
            <w:pPr>
              <w:rPr>
                <w:rFonts w:ascii="Calibri" w:hAnsi="Calibri"/>
                <w:b/>
                <w:i/>
                <w:color w:val="4472C4" w:themeColor="accent1"/>
              </w:rPr>
            </w:pPr>
            <w:r w:rsidRPr="003B22B8">
              <w:rPr>
                <w:rFonts w:ascii="Calibri" w:hAnsi="Calibri"/>
                <w:b/>
                <w:i/>
                <w:color w:val="4472C4" w:themeColor="accent1"/>
                <w:sz w:val="32"/>
                <w:szCs w:val="32"/>
              </w:rPr>
              <w:lastRenderedPageBreak/>
              <w:t>Human rights in the FIFA World Cup 2021</w:t>
            </w:r>
            <w:r w:rsidRPr="003B22B8">
              <w:rPr>
                <w:rFonts w:ascii="Calibri" w:hAnsi="Calibri"/>
                <w:bCs/>
                <w:i/>
                <w:color w:val="FF0000"/>
                <w:sz w:val="32"/>
                <w:szCs w:val="32"/>
              </w:rPr>
              <w:br/>
            </w:r>
            <w:r w:rsidRPr="00C86317">
              <w:rPr>
                <w:rFonts w:ascii="Calibri" w:hAnsi="Calibri"/>
                <w:color w:val="000000"/>
                <w:sz w:val="20"/>
                <w:szCs w:val="20"/>
              </w:rPr>
              <w:t xml:space="preserve">In 2026, the FIFA World Cup will take place across three countries in North America, hosted </w:t>
            </w:r>
            <w:r>
              <w:rPr>
                <w:rFonts w:ascii="Calibri" w:hAnsi="Calibri"/>
                <w:color w:val="000000"/>
                <w:sz w:val="20"/>
                <w:szCs w:val="20"/>
              </w:rPr>
              <w:t>jointly by the United States, Mexico, and Canada</w:t>
            </w:r>
            <w:r w:rsidRPr="00C86317">
              <w:rPr>
                <w:rFonts w:ascii="Calibri" w:hAnsi="Calibri"/>
                <w:color w:val="000000"/>
                <w:sz w:val="20"/>
                <w:szCs w:val="20"/>
              </w:rPr>
              <w:t xml:space="preserve"> (“United</w:t>
            </w:r>
            <w:r>
              <w:rPr>
                <w:rFonts w:ascii="Calibri" w:hAnsi="Calibri"/>
                <w:color w:val="000000"/>
                <w:sz w:val="20"/>
                <w:szCs w:val="20"/>
              </w:rPr>
              <w:t xml:space="preserve"> 2026</w:t>
            </w:r>
            <w:r w:rsidRPr="00C86317">
              <w:rPr>
                <w:rFonts w:ascii="Calibri" w:hAnsi="Calibri"/>
                <w:color w:val="000000"/>
                <w:sz w:val="20"/>
                <w:szCs w:val="20"/>
              </w:rPr>
              <w:t>”</w:t>
            </w:r>
            <w:r>
              <w:rPr>
                <w:rFonts w:ascii="Calibri" w:hAnsi="Calibri"/>
                <w:color w:val="000000"/>
                <w:sz w:val="20"/>
                <w:szCs w:val="20"/>
              </w:rPr>
              <w:t>)</w:t>
            </w:r>
            <w:r w:rsidRPr="00C86317">
              <w:rPr>
                <w:rFonts w:ascii="Calibri" w:hAnsi="Calibri"/>
                <w:color w:val="000000"/>
                <w:sz w:val="20"/>
                <w:szCs w:val="20"/>
              </w:rPr>
              <w:t xml:space="preserve">. </w:t>
            </w:r>
            <w:r>
              <w:rPr>
                <w:rFonts w:ascii="Calibri" w:hAnsi="Calibri"/>
                <w:color w:val="000000"/>
                <w:sz w:val="20"/>
                <w:szCs w:val="20"/>
              </w:rPr>
              <w:t xml:space="preserve">Harrison is working with NGOs and potential host cities to ensure that FIFA and United 2026 implement a human rights strategy that prevents worker abuse, globally and in American host cities. Importantly, this strategy must be responsive to changing economic, political, and social landscapes in cities during and after the COVID-19 pandemic. </w:t>
            </w:r>
          </w:p>
          <w:p w14:paraId="569BC003" w14:textId="5AEC3ECF" w:rsidR="00701F10" w:rsidRPr="008E6492" w:rsidRDefault="00701F10" w:rsidP="00701F10">
            <w:pPr>
              <w:rPr>
                <w:rFonts w:ascii="Calibri" w:hAnsi="Calibri"/>
                <w:b/>
                <w:i/>
                <w:color w:val="000000"/>
                <w:sz w:val="10"/>
                <w:szCs w:val="10"/>
              </w:rPr>
            </w:pPr>
          </w:p>
        </w:tc>
      </w:tr>
      <w:tr w:rsidR="00701F10" w14:paraId="0065626E" w14:textId="77777777" w:rsidTr="00590BE3">
        <w:trPr>
          <w:gridAfter w:val="1"/>
          <w:wAfter w:w="85" w:type="dxa"/>
          <w:trHeight w:val="78"/>
          <w:jc w:val="center"/>
        </w:trPr>
        <w:tc>
          <w:tcPr>
            <w:tcW w:w="4903" w:type="dxa"/>
            <w:shd w:val="clear" w:color="auto" w:fill="C00000"/>
          </w:tcPr>
          <w:p w14:paraId="266ACBB8" w14:textId="408A3137" w:rsidR="00701F10" w:rsidRPr="00C86317" w:rsidRDefault="00701F10" w:rsidP="00701F10">
            <w:pPr>
              <w:rPr>
                <w:rFonts w:ascii="Calibri" w:hAnsi="Calibri" w:cs="Calibri"/>
                <w:b/>
                <w:color w:val="FFFFFF"/>
                <w:sz w:val="22"/>
                <w:szCs w:val="22"/>
              </w:rPr>
            </w:pPr>
            <w:r w:rsidRPr="00C86317">
              <w:rPr>
                <w:rFonts w:ascii="Calibri" w:hAnsi="Calibri" w:cs="Calibri"/>
                <w:b/>
                <w:color w:val="FFFFFF"/>
                <w:sz w:val="22"/>
                <w:szCs w:val="22"/>
              </w:rPr>
              <w:t>Support clients &amp; partners</w:t>
            </w:r>
          </w:p>
        </w:tc>
        <w:tc>
          <w:tcPr>
            <w:tcW w:w="270" w:type="dxa"/>
            <w:shd w:val="clear" w:color="auto" w:fill="auto"/>
          </w:tcPr>
          <w:p w14:paraId="6A161F3E" w14:textId="77777777" w:rsidR="00701F10" w:rsidRPr="00C86317" w:rsidRDefault="00701F10" w:rsidP="00701F10">
            <w:pPr>
              <w:rPr>
                <w:rFonts w:ascii="Calibri" w:hAnsi="Calibri" w:cs="Calibri"/>
                <w:b/>
                <w:color w:val="FFFFFF"/>
                <w:sz w:val="22"/>
                <w:szCs w:val="22"/>
              </w:rPr>
            </w:pPr>
          </w:p>
        </w:tc>
        <w:tc>
          <w:tcPr>
            <w:tcW w:w="4872" w:type="dxa"/>
            <w:shd w:val="clear" w:color="auto" w:fill="C00000"/>
          </w:tcPr>
          <w:p w14:paraId="6DB97FB6" w14:textId="77777777" w:rsidR="00701F10" w:rsidRPr="00C86317" w:rsidRDefault="00701F10" w:rsidP="00701F10">
            <w:pPr>
              <w:rPr>
                <w:rFonts w:ascii="Calibri" w:hAnsi="Calibri" w:cs="Calibri"/>
                <w:b/>
                <w:color w:val="FFFFFF"/>
                <w:sz w:val="22"/>
                <w:szCs w:val="22"/>
              </w:rPr>
            </w:pPr>
            <w:r w:rsidRPr="00C86317">
              <w:rPr>
                <w:rFonts w:ascii="Calibri" w:hAnsi="Calibri" w:cs="Calibri"/>
                <w:b/>
                <w:color w:val="FFFFFF"/>
                <w:sz w:val="22"/>
                <w:szCs w:val="22"/>
              </w:rPr>
              <w:t xml:space="preserve">Build a strategy </w:t>
            </w:r>
          </w:p>
        </w:tc>
      </w:tr>
      <w:tr w:rsidR="00701F10" w14:paraId="1E5D5083" w14:textId="77777777" w:rsidTr="0040292F">
        <w:trPr>
          <w:gridAfter w:val="1"/>
          <w:wAfter w:w="85" w:type="dxa"/>
          <w:jc w:val="center"/>
        </w:trPr>
        <w:tc>
          <w:tcPr>
            <w:tcW w:w="4903" w:type="dxa"/>
            <w:shd w:val="clear" w:color="auto" w:fill="E7E6E6"/>
            <w:tcMar>
              <w:top w:w="72" w:type="dxa"/>
              <w:left w:w="115" w:type="dxa"/>
              <w:bottom w:w="72" w:type="dxa"/>
              <w:right w:w="115" w:type="dxa"/>
            </w:tcMar>
          </w:tcPr>
          <w:p w14:paraId="4C7DCC6F" w14:textId="77777777" w:rsidR="00701F10" w:rsidRPr="00C86317" w:rsidRDefault="00701F10" w:rsidP="00701F10">
            <w:pPr>
              <w:widowControl w:val="0"/>
              <w:numPr>
                <w:ilvl w:val="0"/>
                <w:numId w:val="11"/>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Human Rights Watch</w:t>
            </w:r>
          </w:p>
          <w:p w14:paraId="18E07043" w14:textId="35D1921A" w:rsidR="00701F10" w:rsidRDefault="00701F10" w:rsidP="00701F10">
            <w:pPr>
              <w:widowControl w:val="0"/>
              <w:numPr>
                <w:ilvl w:val="0"/>
                <w:numId w:val="11"/>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 xml:space="preserve">Centre for Sport and Human Rights </w:t>
            </w:r>
          </w:p>
          <w:p w14:paraId="11189A31" w14:textId="05DD610A" w:rsidR="00701F10" w:rsidRPr="00C86317" w:rsidRDefault="00701F10" w:rsidP="00701F10">
            <w:pPr>
              <w:widowControl w:val="0"/>
              <w:numPr>
                <w:ilvl w:val="0"/>
                <w:numId w:val="11"/>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AFL-CIO, Solidarity Center</w:t>
            </w:r>
          </w:p>
          <w:p w14:paraId="77DFFFD2" w14:textId="77777777" w:rsidR="00701F10" w:rsidRPr="00C86317" w:rsidRDefault="00701F10" w:rsidP="00701F10">
            <w:pPr>
              <w:widowControl w:val="0"/>
              <w:numPr>
                <w:ilvl w:val="0"/>
                <w:numId w:val="11"/>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International Trade Union Confederation (ITUC)</w:t>
            </w:r>
          </w:p>
          <w:p w14:paraId="67661A11" w14:textId="46798E4B" w:rsidR="00701F10" w:rsidRPr="00312B6E" w:rsidRDefault="00701F10" w:rsidP="00312B6E">
            <w:pPr>
              <w:widowControl w:val="0"/>
              <w:numPr>
                <w:ilvl w:val="0"/>
                <w:numId w:val="11"/>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Worker Rights Consortium</w:t>
            </w:r>
            <w:r w:rsidR="00312B6E">
              <w:rPr>
                <w:rFonts w:ascii="Calibri" w:hAnsi="Calibri"/>
                <w:color w:val="000000"/>
                <w:sz w:val="20"/>
                <w:szCs w:val="20"/>
              </w:rPr>
              <w:t xml:space="preserve">, </w:t>
            </w:r>
            <w:r w:rsidRPr="00312B6E">
              <w:rPr>
                <w:rFonts w:ascii="Calibri" w:hAnsi="Calibri"/>
                <w:color w:val="000000"/>
                <w:sz w:val="20"/>
                <w:szCs w:val="20"/>
              </w:rPr>
              <w:t>Electronics Watch</w:t>
            </w:r>
          </w:p>
          <w:p w14:paraId="5302E4E7" w14:textId="77777777" w:rsidR="00701F10" w:rsidRPr="00C86317" w:rsidRDefault="00701F10" w:rsidP="00701F10">
            <w:pPr>
              <w:widowControl w:val="0"/>
              <w:numPr>
                <w:ilvl w:val="0"/>
                <w:numId w:val="11"/>
              </w:numPr>
              <w:autoSpaceDE w:val="0"/>
              <w:autoSpaceDN w:val="0"/>
              <w:adjustRightInd w:val="0"/>
              <w:ind w:left="154" w:hanging="180"/>
              <w:contextualSpacing/>
              <w:rPr>
                <w:rFonts w:ascii="Calibri" w:hAnsi="Calibri"/>
                <w:color w:val="000000"/>
                <w:sz w:val="22"/>
                <w:szCs w:val="22"/>
              </w:rPr>
            </w:pPr>
            <w:r w:rsidRPr="00C86317">
              <w:rPr>
                <w:rFonts w:ascii="Calibri" w:hAnsi="Calibri"/>
                <w:color w:val="000000"/>
                <w:sz w:val="20"/>
                <w:szCs w:val="20"/>
              </w:rPr>
              <w:t>Int’l Corporate Accountability Roundtable (ICAR)</w:t>
            </w:r>
          </w:p>
        </w:tc>
        <w:tc>
          <w:tcPr>
            <w:tcW w:w="270" w:type="dxa"/>
            <w:shd w:val="clear" w:color="auto" w:fill="auto"/>
            <w:tcMar>
              <w:top w:w="72" w:type="dxa"/>
              <w:left w:w="115" w:type="dxa"/>
              <w:bottom w:w="72" w:type="dxa"/>
              <w:right w:w="115" w:type="dxa"/>
            </w:tcMar>
          </w:tcPr>
          <w:p w14:paraId="31144CE2" w14:textId="77777777" w:rsidR="00701F10" w:rsidRPr="00C86317" w:rsidRDefault="00701F10" w:rsidP="00701F10">
            <w:pPr>
              <w:rPr>
                <w:rFonts w:ascii="Calibri" w:hAnsi="Calibri"/>
                <w:color w:val="000000"/>
                <w:sz w:val="22"/>
                <w:szCs w:val="22"/>
              </w:rPr>
            </w:pPr>
          </w:p>
        </w:tc>
        <w:tc>
          <w:tcPr>
            <w:tcW w:w="4872" w:type="dxa"/>
            <w:shd w:val="clear" w:color="auto" w:fill="E7E6E6"/>
            <w:tcMar>
              <w:top w:w="72" w:type="dxa"/>
              <w:left w:w="115" w:type="dxa"/>
              <w:bottom w:w="72" w:type="dxa"/>
              <w:right w:w="115" w:type="dxa"/>
            </w:tcMar>
          </w:tcPr>
          <w:p w14:paraId="72D64135" w14:textId="77777777" w:rsidR="00701F10" w:rsidRPr="00C86317" w:rsidRDefault="00701F10" w:rsidP="00701F10">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 xml:space="preserve">Assess risk of abuses: stadiums, food, apparel </w:t>
            </w:r>
          </w:p>
          <w:p w14:paraId="2090768E" w14:textId="139768CE" w:rsidR="00701F10" w:rsidRPr="00C86317" w:rsidRDefault="00701F10" w:rsidP="00701F10">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 xml:space="preserve">Identify </w:t>
            </w:r>
            <w:r>
              <w:rPr>
                <w:rFonts w:ascii="Calibri" w:hAnsi="Calibri"/>
                <w:color w:val="000000"/>
                <w:sz w:val="20"/>
                <w:szCs w:val="20"/>
              </w:rPr>
              <w:t>targets (</w:t>
            </w:r>
            <w:r w:rsidRPr="00C86317">
              <w:rPr>
                <w:rFonts w:ascii="Calibri" w:hAnsi="Calibri"/>
                <w:color w:val="000000"/>
                <w:sz w:val="20"/>
                <w:szCs w:val="20"/>
              </w:rPr>
              <w:t>FIFA, United</w:t>
            </w:r>
            <w:r w:rsidR="00312B6E">
              <w:rPr>
                <w:rFonts w:ascii="Calibri" w:hAnsi="Calibri"/>
                <w:color w:val="000000"/>
                <w:sz w:val="20"/>
                <w:szCs w:val="20"/>
              </w:rPr>
              <w:t xml:space="preserve"> 2026</w:t>
            </w:r>
            <w:r w:rsidRPr="00C86317">
              <w:rPr>
                <w:rFonts w:ascii="Calibri" w:hAnsi="Calibri"/>
                <w:color w:val="000000"/>
                <w:sz w:val="20"/>
                <w:szCs w:val="20"/>
              </w:rPr>
              <w:t>, host cities</w:t>
            </w:r>
            <w:r>
              <w:rPr>
                <w:rFonts w:ascii="Calibri" w:hAnsi="Calibri"/>
                <w:color w:val="000000"/>
                <w:sz w:val="20"/>
                <w:szCs w:val="20"/>
              </w:rPr>
              <w:t>)</w:t>
            </w:r>
          </w:p>
          <w:p w14:paraId="6120F96E" w14:textId="77777777" w:rsidR="00701F10" w:rsidRPr="00C86317" w:rsidRDefault="00701F10" w:rsidP="00701F10">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Organize a coalition that is too big to ignore</w:t>
            </w:r>
          </w:p>
          <w:p w14:paraId="490DD49E" w14:textId="4CD94495" w:rsidR="00701F10" w:rsidRDefault="00701F10" w:rsidP="00701F10">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 xml:space="preserve">Advocate </w:t>
            </w:r>
            <w:r w:rsidRPr="007E5A28">
              <w:rPr>
                <w:rFonts w:ascii="Calibri" w:hAnsi="Calibri"/>
                <w:i/>
                <w:color w:val="000000"/>
                <w:sz w:val="20"/>
                <w:szCs w:val="20"/>
              </w:rPr>
              <w:t xml:space="preserve">locally </w:t>
            </w:r>
            <w:r>
              <w:rPr>
                <w:rFonts w:ascii="Calibri" w:hAnsi="Calibri"/>
                <w:color w:val="000000"/>
                <w:sz w:val="20"/>
                <w:szCs w:val="20"/>
              </w:rPr>
              <w:t>(</w:t>
            </w:r>
            <w:r w:rsidR="00C40B36">
              <w:rPr>
                <w:rFonts w:ascii="Calibri" w:hAnsi="Calibri"/>
                <w:color w:val="000000"/>
                <w:sz w:val="20"/>
                <w:szCs w:val="20"/>
              </w:rPr>
              <w:t>for</w:t>
            </w:r>
            <w:r>
              <w:rPr>
                <w:rFonts w:ascii="Calibri" w:hAnsi="Calibri"/>
                <w:color w:val="000000"/>
                <w:sz w:val="20"/>
                <w:szCs w:val="20"/>
              </w:rPr>
              <w:t xml:space="preserve"> host cities to be transparent and accountable in negotiations with FIFA)</w:t>
            </w:r>
          </w:p>
          <w:p w14:paraId="32A27B34" w14:textId="58B2AF7B" w:rsidR="00701F10" w:rsidRPr="006602F7" w:rsidRDefault="00701F10" w:rsidP="00701F10">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 xml:space="preserve">Advocate </w:t>
            </w:r>
            <w:r w:rsidRPr="007E5A28">
              <w:rPr>
                <w:rFonts w:ascii="Calibri" w:hAnsi="Calibri"/>
                <w:i/>
                <w:color w:val="000000"/>
                <w:sz w:val="20"/>
                <w:szCs w:val="20"/>
              </w:rPr>
              <w:t>globally</w:t>
            </w:r>
            <w:r>
              <w:rPr>
                <w:rFonts w:ascii="Calibri" w:hAnsi="Calibri"/>
                <w:color w:val="000000"/>
                <w:sz w:val="20"/>
                <w:szCs w:val="20"/>
              </w:rPr>
              <w:t xml:space="preserve"> (based on FIFA licensing and procurement from global supply chains)</w:t>
            </w:r>
          </w:p>
        </w:tc>
      </w:tr>
      <w:tr w:rsidR="00701F10" w14:paraId="37177A3E" w14:textId="77777777" w:rsidTr="0040292F">
        <w:trPr>
          <w:gridAfter w:val="1"/>
          <w:wAfter w:w="85" w:type="dxa"/>
          <w:jc w:val="center"/>
        </w:trPr>
        <w:tc>
          <w:tcPr>
            <w:tcW w:w="4903" w:type="dxa"/>
            <w:shd w:val="clear" w:color="auto" w:fill="auto"/>
          </w:tcPr>
          <w:p w14:paraId="7CE6642A" w14:textId="77777777" w:rsidR="00701F10" w:rsidRPr="00C86317" w:rsidRDefault="00701F10" w:rsidP="00701F10">
            <w:pPr>
              <w:rPr>
                <w:rFonts w:ascii="Arial" w:hAnsi="Arial" w:cs="Arial"/>
                <w:color w:val="000000"/>
                <w:sz w:val="10"/>
                <w:szCs w:val="10"/>
              </w:rPr>
            </w:pPr>
          </w:p>
        </w:tc>
        <w:tc>
          <w:tcPr>
            <w:tcW w:w="270" w:type="dxa"/>
            <w:shd w:val="clear" w:color="auto" w:fill="auto"/>
          </w:tcPr>
          <w:p w14:paraId="2D9D9067" w14:textId="77777777" w:rsidR="00701F10" w:rsidRPr="00C86317" w:rsidRDefault="00701F10" w:rsidP="00701F10">
            <w:pPr>
              <w:rPr>
                <w:rFonts w:ascii="Arial" w:hAnsi="Arial" w:cs="Arial"/>
                <w:color w:val="000000"/>
                <w:sz w:val="10"/>
                <w:szCs w:val="10"/>
              </w:rPr>
            </w:pPr>
          </w:p>
        </w:tc>
        <w:tc>
          <w:tcPr>
            <w:tcW w:w="4872" w:type="dxa"/>
            <w:shd w:val="clear" w:color="auto" w:fill="auto"/>
          </w:tcPr>
          <w:p w14:paraId="10B97DB0" w14:textId="77777777" w:rsidR="00701F10" w:rsidRPr="00C86317" w:rsidRDefault="00701F10" w:rsidP="00701F10">
            <w:pPr>
              <w:rPr>
                <w:rFonts w:ascii="Arial" w:hAnsi="Arial" w:cs="Arial"/>
                <w:color w:val="000000"/>
                <w:sz w:val="10"/>
                <w:szCs w:val="10"/>
              </w:rPr>
            </w:pPr>
          </w:p>
        </w:tc>
      </w:tr>
      <w:tr w:rsidR="00701F10" w14:paraId="7F972188" w14:textId="77777777" w:rsidTr="00590BE3">
        <w:trPr>
          <w:gridAfter w:val="1"/>
          <w:wAfter w:w="85" w:type="dxa"/>
          <w:trHeight w:val="135"/>
          <w:jc w:val="center"/>
        </w:trPr>
        <w:tc>
          <w:tcPr>
            <w:tcW w:w="4903" w:type="dxa"/>
            <w:shd w:val="clear" w:color="auto" w:fill="C00000"/>
          </w:tcPr>
          <w:p w14:paraId="1AB963EF" w14:textId="77777777" w:rsidR="00701F10" w:rsidRPr="00C86317" w:rsidRDefault="00701F10" w:rsidP="00701F10">
            <w:pPr>
              <w:rPr>
                <w:rFonts w:ascii="Calibri" w:hAnsi="Calibri" w:cs="Calibri"/>
                <w:b/>
                <w:color w:val="FFFFFF"/>
                <w:sz w:val="22"/>
                <w:szCs w:val="22"/>
              </w:rPr>
            </w:pPr>
            <w:r>
              <w:rPr>
                <w:rFonts w:ascii="Calibri" w:hAnsi="Calibri" w:cs="Calibri"/>
                <w:b/>
                <w:color w:val="FFFFFF"/>
                <w:sz w:val="22"/>
                <w:szCs w:val="22"/>
              </w:rPr>
              <w:t>Learn and build on</w:t>
            </w:r>
            <w:r w:rsidRPr="00C86317">
              <w:rPr>
                <w:rFonts w:ascii="Calibri" w:hAnsi="Calibri" w:cs="Calibri"/>
                <w:b/>
                <w:color w:val="FFFFFF"/>
                <w:sz w:val="22"/>
                <w:szCs w:val="22"/>
              </w:rPr>
              <w:t xml:space="preserve"> law &amp; policy</w:t>
            </w:r>
          </w:p>
        </w:tc>
        <w:tc>
          <w:tcPr>
            <w:tcW w:w="270" w:type="dxa"/>
            <w:shd w:val="clear" w:color="auto" w:fill="auto"/>
          </w:tcPr>
          <w:p w14:paraId="553B7F45" w14:textId="77777777" w:rsidR="00701F10" w:rsidRPr="00C86317" w:rsidRDefault="00701F10" w:rsidP="00701F10">
            <w:pPr>
              <w:rPr>
                <w:rFonts w:ascii="Calibri" w:hAnsi="Calibri" w:cs="Calibri"/>
                <w:b/>
                <w:color w:val="FFFFFF"/>
                <w:sz w:val="22"/>
                <w:szCs w:val="22"/>
              </w:rPr>
            </w:pPr>
          </w:p>
        </w:tc>
        <w:tc>
          <w:tcPr>
            <w:tcW w:w="4872" w:type="dxa"/>
            <w:shd w:val="clear" w:color="auto" w:fill="C00000"/>
          </w:tcPr>
          <w:p w14:paraId="668E63CA" w14:textId="77777777" w:rsidR="00701F10" w:rsidRPr="00C86317" w:rsidRDefault="00701F10" w:rsidP="00701F10">
            <w:pPr>
              <w:rPr>
                <w:rFonts w:ascii="Calibri" w:hAnsi="Calibri" w:cs="Calibri"/>
                <w:b/>
                <w:color w:val="FFFFFF"/>
                <w:sz w:val="22"/>
                <w:szCs w:val="22"/>
              </w:rPr>
            </w:pPr>
            <w:r w:rsidRPr="00C86317">
              <w:rPr>
                <w:rFonts w:ascii="Calibri" w:hAnsi="Calibri" w:cs="Calibri"/>
                <w:b/>
                <w:color w:val="FFFFFF"/>
                <w:sz w:val="22"/>
                <w:szCs w:val="22"/>
              </w:rPr>
              <w:t>Learn business practices</w:t>
            </w:r>
          </w:p>
        </w:tc>
      </w:tr>
      <w:tr w:rsidR="00701F10" w14:paraId="49C2380C" w14:textId="77777777" w:rsidTr="00775B6C">
        <w:trPr>
          <w:gridAfter w:val="1"/>
          <w:wAfter w:w="85" w:type="dxa"/>
          <w:trHeight w:val="1053"/>
          <w:jc w:val="center"/>
        </w:trPr>
        <w:tc>
          <w:tcPr>
            <w:tcW w:w="4903" w:type="dxa"/>
            <w:shd w:val="clear" w:color="auto" w:fill="E7E6E6"/>
            <w:tcMar>
              <w:top w:w="72" w:type="dxa"/>
              <w:left w:w="115" w:type="dxa"/>
              <w:bottom w:w="72" w:type="dxa"/>
              <w:right w:w="115" w:type="dxa"/>
            </w:tcMar>
          </w:tcPr>
          <w:p w14:paraId="63EE66D9" w14:textId="77777777" w:rsidR="00701F10" w:rsidRDefault="00701F10" w:rsidP="00701F10">
            <w:pPr>
              <w:widowControl w:val="0"/>
              <w:numPr>
                <w:ilvl w:val="0"/>
                <w:numId w:val="10"/>
              </w:numPr>
              <w:autoSpaceDE w:val="0"/>
              <w:autoSpaceDN w:val="0"/>
              <w:adjustRightInd w:val="0"/>
              <w:ind w:left="199" w:hanging="180"/>
              <w:contextualSpacing/>
              <w:rPr>
                <w:rFonts w:ascii="Calibri" w:hAnsi="Calibri"/>
                <w:color w:val="000000"/>
                <w:sz w:val="20"/>
                <w:szCs w:val="20"/>
              </w:rPr>
            </w:pPr>
            <w:r>
              <w:rPr>
                <w:rFonts w:ascii="Calibri" w:hAnsi="Calibri"/>
                <w:color w:val="000000"/>
                <w:sz w:val="20"/>
                <w:szCs w:val="20"/>
              </w:rPr>
              <w:t>Scorecard to compare laws of host cities</w:t>
            </w:r>
          </w:p>
          <w:p w14:paraId="4BEC8A31" w14:textId="77777777" w:rsidR="00701F10" w:rsidRPr="00C86317" w:rsidRDefault="00701F10" w:rsidP="00701F10">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 xml:space="preserve">Sourcing codes </w:t>
            </w:r>
          </w:p>
          <w:p w14:paraId="4C7E6134" w14:textId="77777777" w:rsidR="00701F10" w:rsidRPr="00C86317" w:rsidRDefault="00701F10" w:rsidP="00701F10">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 xml:space="preserve">Transparency platform </w:t>
            </w:r>
          </w:p>
          <w:p w14:paraId="2763D4D8" w14:textId="77777777" w:rsidR="00701F10" w:rsidRPr="00C86317" w:rsidRDefault="00701F10" w:rsidP="00701F10">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 xml:space="preserve">Contract clauses </w:t>
            </w:r>
          </w:p>
          <w:p w14:paraId="3BE92ADA" w14:textId="77777777" w:rsidR="00701F10" w:rsidRPr="00C86317" w:rsidRDefault="00701F10" w:rsidP="00701F10">
            <w:pPr>
              <w:widowControl w:val="0"/>
              <w:numPr>
                <w:ilvl w:val="0"/>
                <w:numId w:val="10"/>
              </w:numPr>
              <w:autoSpaceDE w:val="0"/>
              <w:autoSpaceDN w:val="0"/>
              <w:adjustRightInd w:val="0"/>
              <w:ind w:left="199" w:hanging="180"/>
              <w:contextualSpacing/>
              <w:rPr>
                <w:rFonts w:ascii="Calibri" w:hAnsi="Calibri"/>
                <w:color w:val="000000"/>
                <w:sz w:val="22"/>
                <w:szCs w:val="22"/>
              </w:rPr>
            </w:pPr>
            <w:r w:rsidRPr="00C86317">
              <w:rPr>
                <w:rFonts w:ascii="Calibri" w:hAnsi="Calibri"/>
                <w:color w:val="000000"/>
                <w:sz w:val="20"/>
                <w:szCs w:val="20"/>
              </w:rPr>
              <w:t>Remedies &amp; arbitration process</w:t>
            </w:r>
          </w:p>
        </w:tc>
        <w:tc>
          <w:tcPr>
            <w:tcW w:w="270" w:type="dxa"/>
            <w:shd w:val="clear" w:color="auto" w:fill="auto"/>
            <w:tcMar>
              <w:top w:w="72" w:type="dxa"/>
              <w:left w:w="115" w:type="dxa"/>
              <w:bottom w:w="72" w:type="dxa"/>
              <w:right w:w="115" w:type="dxa"/>
            </w:tcMar>
          </w:tcPr>
          <w:p w14:paraId="7B1DB280" w14:textId="77777777" w:rsidR="00701F10" w:rsidRPr="00C86317" w:rsidRDefault="00701F10" w:rsidP="00701F10">
            <w:pPr>
              <w:rPr>
                <w:rFonts w:ascii="Calibri" w:hAnsi="Calibri"/>
                <w:color w:val="000000"/>
                <w:sz w:val="22"/>
                <w:szCs w:val="22"/>
              </w:rPr>
            </w:pPr>
          </w:p>
        </w:tc>
        <w:tc>
          <w:tcPr>
            <w:tcW w:w="4872" w:type="dxa"/>
            <w:shd w:val="clear" w:color="auto" w:fill="E7E6E6"/>
            <w:tcMar>
              <w:top w:w="72" w:type="dxa"/>
              <w:left w:w="115" w:type="dxa"/>
              <w:bottom w:w="72" w:type="dxa"/>
              <w:right w:w="115" w:type="dxa"/>
            </w:tcMar>
          </w:tcPr>
          <w:p w14:paraId="610F28E3" w14:textId="77777777" w:rsidR="00312B6E" w:rsidRPr="00EB22CB" w:rsidRDefault="00312B6E" w:rsidP="00312B6E">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Corporate social responsibility</w:t>
            </w:r>
            <w:r>
              <w:rPr>
                <w:rFonts w:ascii="Calibri" w:hAnsi="Calibri"/>
                <w:color w:val="000000"/>
                <w:sz w:val="20"/>
                <w:szCs w:val="20"/>
              </w:rPr>
              <w:t xml:space="preserve"> (CSR)</w:t>
            </w:r>
          </w:p>
          <w:p w14:paraId="1DA07392" w14:textId="77777777" w:rsidR="00312B6E" w:rsidRPr="00C86317" w:rsidRDefault="00312B6E" w:rsidP="00312B6E">
            <w:pPr>
              <w:widowControl w:val="0"/>
              <w:numPr>
                <w:ilvl w:val="0"/>
                <w:numId w:val="10"/>
              </w:numPr>
              <w:autoSpaceDE w:val="0"/>
              <w:autoSpaceDN w:val="0"/>
              <w:adjustRightInd w:val="0"/>
              <w:ind w:left="199" w:hanging="180"/>
              <w:contextualSpacing/>
              <w:rPr>
                <w:rFonts w:ascii="Calibri" w:hAnsi="Calibri"/>
                <w:color w:val="000000"/>
                <w:sz w:val="20"/>
                <w:szCs w:val="20"/>
              </w:rPr>
            </w:pPr>
            <w:r>
              <w:rPr>
                <w:rFonts w:ascii="Calibri" w:hAnsi="Calibri"/>
                <w:color w:val="000000"/>
                <w:sz w:val="20"/>
                <w:szCs w:val="20"/>
              </w:rPr>
              <w:t>S</w:t>
            </w:r>
            <w:r w:rsidRPr="00C86317">
              <w:rPr>
                <w:rFonts w:ascii="Calibri" w:hAnsi="Calibri"/>
                <w:color w:val="000000"/>
                <w:sz w:val="20"/>
                <w:szCs w:val="20"/>
              </w:rPr>
              <w:t>upply chain management</w:t>
            </w:r>
          </w:p>
          <w:p w14:paraId="2F7E591E" w14:textId="77777777" w:rsidR="00312B6E" w:rsidRDefault="00312B6E" w:rsidP="00312B6E">
            <w:pPr>
              <w:widowControl w:val="0"/>
              <w:numPr>
                <w:ilvl w:val="0"/>
                <w:numId w:val="10"/>
              </w:numPr>
              <w:autoSpaceDE w:val="0"/>
              <w:autoSpaceDN w:val="0"/>
              <w:adjustRightInd w:val="0"/>
              <w:ind w:left="199" w:hanging="180"/>
              <w:contextualSpacing/>
              <w:rPr>
                <w:rFonts w:ascii="Calibri" w:hAnsi="Calibri"/>
                <w:color w:val="000000"/>
                <w:sz w:val="20"/>
                <w:szCs w:val="20"/>
              </w:rPr>
            </w:pPr>
            <w:r w:rsidRPr="00C86317">
              <w:rPr>
                <w:rFonts w:ascii="Calibri" w:hAnsi="Calibri"/>
                <w:color w:val="000000"/>
                <w:sz w:val="20"/>
                <w:szCs w:val="20"/>
              </w:rPr>
              <w:t>Risk management roles and strategies</w:t>
            </w:r>
          </w:p>
          <w:p w14:paraId="4431E8F1" w14:textId="3855C7DB" w:rsidR="00701F10" w:rsidRPr="00775B6C" w:rsidRDefault="00312B6E" w:rsidP="00312B6E">
            <w:pPr>
              <w:widowControl w:val="0"/>
              <w:numPr>
                <w:ilvl w:val="0"/>
                <w:numId w:val="10"/>
              </w:numPr>
              <w:autoSpaceDE w:val="0"/>
              <w:autoSpaceDN w:val="0"/>
              <w:adjustRightInd w:val="0"/>
              <w:ind w:left="199" w:hanging="180"/>
              <w:contextualSpacing/>
              <w:rPr>
                <w:rFonts w:ascii="Calibri" w:hAnsi="Calibri"/>
                <w:color w:val="000000"/>
                <w:sz w:val="20"/>
                <w:szCs w:val="20"/>
              </w:rPr>
            </w:pPr>
            <w:r>
              <w:rPr>
                <w:rFonts w:ascii="Calibri" w:hAnsi="Calibri"/>
                <w:color w:val="000000"/>
                <w:sz w:val="20"/>
                <w:szCs w:val="20"/>
              </w:rPr>
              <w:t>Coalition-building with civil society stakeholders</w:t>
            </w:r>
          </w:p>
        </w:tc>
      </w:tr>
      <w:tr w:rsidR="00853CC3" w14:paraId="1F30633B" w14:textId="77777777" w:rsidTr="0040292F">
        <w:trPr>
          <w:gridAfter w:val="1"/>
          <w:wAfter w:w="85" w:type="dxa"/>
          <w:trHeight w:val="279"/>
          <w:jc w:val="center"/>
        </w:trPr>
        <w:tc>
          <w:tcPr>
            <w:tcW w:w="10045" w:type="dxa"/>
            <w:gridSpan w:val="3"/>
            <w:shd w:val="clear" w:color="auto" w:fill="auto"/>
            <w:tcMar>
              <w:top w:w="72" w:type="dxa"/>
              <w:left w:w="115" w:type="dxa"/>
              <w:bottom w:w="72" w:type="dxa"/>
              <w:right w:w="115" w:type="dxa"/>
            </w:tcMar>
            <w:vAlign w:val="bottom"/>
          </w:tcPr>
          <w:p w14:paraId="7C6E46C5" w14:textId="5DEF3699" w:rsidR="00853CC3" w:rsidRPr="00A17712" w:rsidRDefault="0040292F" w:rsidP="005D315A">
            <w:pPr>
              <w:rPr>
                <w:rFonts w:asciiTheme="minorHAnsi" w:hAnsiTheme="minorHAnsi" w:cstheme="minorHAnsi"/>
                <w:b/>
                <w:color w:val="000000"/>
                <w:sz w:val="32"/>
                <w:szCs w:val="32"/>
              </w:rPr>
            </w:pPr>
            <w:r>
              <w:br w:type="page"/>
            </w:r>
            <w:r w:rsidR="00853CC3" w:rsidRPr="00A17712">
              <w:rPr>
                <w:rFonts w:asciiTheme="minorHAnsi" w:hAnsiTheme="minorHAnsi" w:cstheme="minorHAnsi"/>
                <w:b/>
                <w:color w:val="000000"/>
                <w:sz w:val="32"/>
                <w:szCs w:val="32"/>
              </w:rPr>
              <w:t>Trade</w:t>
            </w:r>
            <w:r w:rsidR="00A17712" w:rsidRPr="00A17712">
              <w:rPr>
                <w:rFonts w:asciiTheme="minorHAnsi" w:hAnsiTheme="minorHAnsi" w:cstheme="minorHAnsi"/>
                <w:b/>
                <w:color w:val="000000"/>
                <w:sz w:val="32"/>
                <w:szCs w:val="32"/>
              </w:rPr>
              <w:t xml:space="preserve"> &amp; Investment Policy</w:t>
            </w:r>
          </w:p>
          <w:p w14:paraId="2D9DF0EC" w14:textId="77777777" w:rsidR="00853CC3" w:rsidRPr="003B22B8" w:rsidRDefault="00853CC3" w:rsidP="005D315A">
            <w:pPr>
              <w:rPr>
                <w:rFonts w:ascii="Arial" w:hAnsi="Arial" w:cs="Arial"/>
                <w:b/>
                <w:i/>
                <w:color w:val="000000"/>
                <w:sz w:val="32"/>
                <w:szCs w:val="32"/>
              </w:rPr>
            </w:pPr>
            <w:r w:rsidRPr="003B22B8">
              <w:rPr>
                <w:rFonts w:asciiTheme="minorHAnsi" w:hAnsiTheme="minorHAnsi" w:cstheme="minorHAnsi"/>
                <w:b/>
                <w:i/>
                <w:color w:val="4472C4" w:themeColor="accent1"/>
                <w:sz w:val="32"/>
                <w:szCs w:val="32"/>
              </w:rPr>
              <w:t>Carbon pricing that complies with trade rules</w:t>
            </w:r>
          </w:p>
        </w:tc>
      </w:tr>
      <w:tr w:rsidR="00853CC3" w14:paraId="13F43750" w14:textId="77777777" w:rsidTr="00590BE3">
        <w:trPr>
          <w:gridAfter w:val="1"/>
          <w:wAfter w:w="85" w:type="dxa"/>
          <w:trHeight w:val="17"/>
          <w:jc w:val="center"/>
        </w:trPr>
        <w:tc>
          <w:tcPr>
            <w:tcW w:w="4903" w:type="dxa"/>
            <w:shd w:val="clear" w:color="auto" w:fill="C00000"/>
            <w:tcMar>
              <w:top w:w="0" w:type="dxa"/>
              <w:left w:w="115" w:type="dxa"/>
              <w:bottom w:w="0" w:type="dxa"/>
              <w:right w:w="115" w:type="dxa"/>
            </w:tcMar>
          </w:tcPr>
          <w:p w14:paraId="1E5B8B94" w14:textId="77777777" w:rsidR="00853CC3" w:rsidRPr="00C86317" w:rsidRDefault="00853CC3" w:rsidP="005D315A">
            <w:pPr>
              <w:rPr>
                <w:rFonts w:ascii="Calibri" w:hAnsi="Calibri" w:cs="Calibri"/>
                <w:b/>
                <w:color w:val="FFFFFF"/>
                <w:sz w:val="22"/>
                <w:szCs w:val="22"/>
              </w:rPr>
            </w:pPr>
            <w:r w:rsidRPr="00C86317">
              <w:rPr>
                <w:rFonts w:ascii="Calibri" w:hAnsi="Calibri" w:cs="Calibri"/>
                <w:b/>
                <w:color w:val="FFFFFF"/>
                <w:sz w:val="22"/>
                <w:szCs w:val="22"/>
              </w:rPr>
              <w:t>Support clients &amp; partners</w:t>
            </w:r>
          </w:p>
        </w:tc>
        <w:tc>
          <w:tcPr>
            <w:tcW w:w="270" w:type="dxa"/>
            <w:shd w:val="clear" w:color="auto" w:fill="auto"/>
            <w:tcMar>
              <w:top w:w="0" w:type="dxa"/>
              <w:left w:w="115" w:type="dxa"/>
              <w:bottom w:w="0" w:type="dxa"/>
              <w:right w:w="115" w:type="dxa"/>
            </w:tcMar>
          </w:tcPr>
          <w:p w14:paraId="390668A2" w14:textId="77777777" w:rsidR="00853CC3" w:rsidRPr="00C86317" w:rsidRDefault="00853CC3" w:rsidP="005D315A">
            <w:pPr>
              <w:rPr>
                <w:rFonts w:ascii="Calibri" w:hAnsi="Calibri" w:cs="Calibri"/>
                <w:color w:val="000000"/>
                <w:sz w:val="22"/>
                <w:szCs w:val="22"/>
              </w:rPr>
            </w:pPr>
          </w:p>
        </w:tc>
        <w:tc>
          <w:tcPr>
            <w:tcW w:w="4872" w:type="dxa"/>
            <w:shd w:val="clear" w:color="auto" w:fill="C00000"/>
            <w:tcMar>
              <w:top w:w="0" w:type="dxa"/>
              <w:left w:w="115" w:type="dxa"/>
              <w:bottom w:w="0" w:type="dxa"/>
              <w:right w:w="115" w:type="dxa"/>
            </w:tcMar>
          </w:tcPr>
          <w:p w14:paraId="45E8EDB6" w14:textId="77777777" w:rsidR="00853CC3" w:rsidRPr="00C86317" w:rsidRDefault="00853CC3" w:rsidP="005D315A">
            <w:pPr>
              <w:rPr>
                <w:rFonts w:ascii="Calibri" w:hAnsi="Calibri" w:cs="Calibri"/>
                <w:b/>
                <w:color w:val="FFFFFF"/>
                <w:sz w:val="22"/>
                <w:szCs w:val="22"/>
              </w:rPr>
            </w:pPr>
            <w:r w:rsidRPr="00C86317">
              <w:rPr>
                <w:rFonts w:ascii="Calibri" w:hAnsi="Calibri" w:cs="Calibri"/>
                <w:b/>
                <w:color w:val="FFFFFF"/>
                <w:sz w:val="22"/>
                <w:szCs w:val="22"/>
              </w:rPr>
              <w:t>Build a strategy</w:t>
            </w:r>
          </w:p>
        </w:tc>
      </w:tr>
      <w:tr w:rsidR="00853CC3" w14:paraId="73ED9030" w14:textId="77777777" w:rsidTr="0040292F">
        <w:trPr>
          <w:gridAfter w:val="1"/>
          <w:wAfter w:w="85" w:type="dxa"/>
          <w:trHeight w:val="17"/>
          <w:jc w:val="center"/>
        </w:trPr>
        <w:tc>
          <w:tcPr>
            <w:tcW w:w="4903" w:type="dxa"/>
            <w:shd w:val="clear" w:color="auto" w:fill="E7E6E6"/>
            <w:tcMar>
              <w:top w:w="72" w:type="dxa"/>
              <w:left w:w="115" w:type="dxa"/>
              <w:bottom w:w="72" w:type="dxa"/>
              <w:right w:w="115" w:type="dxa"/>
            </w:tcMar>
          </w:tcPr>
          <w:p w14:paraId="51EC007E" w14:textId="1CD8277B" w:rsidR="00A46EE0" w:rsidRDefault="00A46EE0" w:rsidP="005D315A">
            <w:pPr>
              <w:widowControl w:val="0"/>
              <w:numPr>
                <w:ilvl w:val="0"/>
                <w:numId w:val="12"/>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The Atlantic Council</w:t>
            </w:r>
          </w:p>
          <w:p w14:paraId="1AFAA386" w14:textId="3E907957" w:rsidR="00853CC3" w:rsidRDefault="00853CC3" w:rsidP="005D315A">
            <w:pPr>
              <w:widowControl w:val="0"/>
              <w:numPr>
                <w:ilvl w:val="0"/>
                <w:numId w:val="12"/>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Resources for the Future</w:t>
            </w:r>
          </w:p>
          <w:p w14:paraId="2CEEDF9A" w14:textId="08368EFD" w:rsidR="0040292F" w:rsidRPr="00C40B36" w:rsidRDefault="00C40B36" w:rsidP="00C40B36">
            <w:pPr>
              <w:widowControl w:val="0"/>
              <w:numPr>
                <w:ilvl w:val="0"/>
                <w:numId w:val="12"/>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 xml:space="preserve">Georgetown’s </w:t>
            </w:r>
            <w:r w:rsidR="00A46EE0">
              <w:rPr>
                <w:rFonts w:ascii="Calibri" w:hAnsi="Calibri"/>
                <w:color w:val="000000"/>
                <w:sz w:val="20"/>
                <w:szCs w:val="20"/>
              </w:rPr>
              <w:t>Institute for</w:t>
            </w:r>
            <w:r w:rsidR="006948B4">
              <w:rPr>
                <w:rFonts w:ascii="Calibri" w:hAnsi="Calibri"/>
                <w:color w:val="000000"/>
                <w:sz w:val="20"/>
                <w:szCs w:val="20"/>
              </w:rPr>
              <w:t xml:space="preserve"> International</w:t>
            </w:r>
            <w:r w:rsidR="00A46EE0">
              <w:rPr>
                <w:rFonts w:ascii="Calibri" w:hAnsi="Calibri"/>
                <w:color w:val="000000"/>
                <w:sz w:val="20"/>
                <w:szCs w:val="20"/>
              </w:rPr>
              <w:t xml:space="preserve"> Economic Law</w:t>
            </w:r>
          </w:p>
        </w:tc>
        <w:tc>
          <w:tcPr>
            <w:tcW w:w="270" w:type="dxa"/>
            <w:shd w:val="clear" w:color="auto" w:fill="auto"/>
            <w:tcMar>
              <w:top w:w="72" w:type="dxa"/>
              <w:left w:w="115" w:type="dxa"/>
              <w:bottom w:w="72" w:type="dxa"/>
              <w:right w:w="115" w:type="dxa"/>
            </w:tcMar>
          </w:tcPr>
          <w:p w14:paraId="6304DBE1" w14:textId="77777777" w:rsidR="00853CC3" w:rsidRPr="00C86317" w:rsidRDefault="00853CC3" w:rsidP="005D315A">
            <w:pPr>
              <w:rPr>
                <w:rFonts w:ascii="Calibri" w:hAnsi="Calibri"/>
                <w:color w:val="000000"/>
                <w:sz w:val="22"/>
                <w:szCs w:val="22"/>
              </w:rPr>
            </w:pPr>
          </w:p>
        </w:tc>
        <w:tc>
          <w:tcPr>
            <w:tcW w:w="4872" w:type="dxa"/>
            <w:shd w:val="clear" w:color="auto" w:fill="E7E6E6"/>
            <w:tcMar>
              <w:top w:w="72" w:type="dxa"/>
              <w:left w:w="115" w:type="dxa"/>
              <w:bottom w:w="72" w:type="dxa"/>
              <w:right w:w="115" w:type="dxa"/>
            </w:tcMar>
          </w:tcPr>
          <w:p w14:paraId="2A9E0F6A" w14:textId="78FF7EED" w:rsidR="00A46EE0" w:rsidRDefault="00A46EE0" w:rsidP="005D315A">
            <w:pPr>
              <w:widowControl w:val="0"/>
              <w:numPr>
                <w:ilvl w:val="0"/>
                <w:numId w:val="9"/>
              </w:numPr>
              <w:autoSpaceDE w:val="0"/>
              <w:autoSpaceDN w:val="0"/>
              <w:adjustRightInd w:val="0"/>
              <w:ind w:left="170" w:hanging="180"/>
              <w:contextualSpacing/>
              <w:rPr>
                <w:rFonts w:ascii="Calibri" w:hAnsi="Calibri"/>
                <w:color w:val="000000"/>
                <w:sz w:val="20"/>
                <w:szCs w:val="20"/>
              </w:rPr>
            </w:pPr>
            <w:r>
              <w:rPr>
                <w:rFonts w:ascii="Calibri" w:hAnsi="Calibri"/>
                <w:color w:val="000000"/>
                <w:sz w:val="20"/>
                <w:szCs w:val="20"/>
              </w:rPr>
              <w:t xml:space="preserve">Support a Transatlantic Climate and Trade Agenda process between the US and the EU </w:t>
            </w:r>
          </w:p>
          <w:p w14:paraId="4C7424C6" w14:textId="48AF9911" w:rsidR="00F94DE7" w:rsidRPr="00C86317" w:rsidRDefault="00E214C5" w:rsidP="005D315A">
            <w:pPr>
              <w:widowControl w:val="0"/>
              <w:numPr>
                <w:ilvl w:val="0"/>
                <w:numId w:val="9"/>
              </w:numPr>
              <w:autoSpaceDE w:val="0"/>
              <w:autoSpaceDN w:val="0"/>
              <w:adjustRightInd w:val="0"/>
              <w:ind w:left="170" w:hanging="180"/>
              <w:contextualSpacing/>
              <w:rPr>
                <w:rFonts w:ascii="Calibri" w:hAnsi="Calibri"/>
                <w:color w:val="000000"/>
                <w:sz w:val="20"/>
                <w:szCs w:val="20"/>
              </w:rPr>
            </w:pPr>
            <w:r>
              <w:rPr>
                <w:rFonts w:ascii="Calibri" w:hAnsi="Calibri"/>
                <w:color w:val="000000"/>
                <w:sz w:val="20"/>
                <w:szCs w:val="20"/>
              </w:rPr>
              <w:t xml:space="preserve">Develop options </w:t>
            </w:r>
            <w:r w:rsidR="00303368">
              <w:rPr>
                <w:rFonts w:ascii="Calibri" w:hAnsi="Calibri"/>
                <w:color w:val="000000"/>
                <w:sz w:val="20"/>
                <w:szCs w:val="20"/>
              </w:rPr>
              <w:t>to</w:t>
            </w:r>
            <w:r w:rsidR="00A46EE0">
              <w:rPr>
                <w:rFonts w:ascii="Calibri" w:hAnsi="Calibri"/>
                <w:color w:val="000000"/>
                <w:sz w:val="20"/>
                <w:szCs w:val="20"/>
              </w:rPr>
              <w:t xml:space="preserve"> avoid conflict between trade and climate policies</w:t>
            </w:r>
            <w:r w:rsidR="00312B6E">
              <w:rPr>
                <w:rFonts w:ascii="Calibri" w:hAnsi="Calibri"/>
                <w:color w:val="000000"/>
                <w:sz w:val="20"/>
                <w:szCs w:val="20"/>
              </w:rPr>
              <w:t xml:space="preserve">; </w:t>
            </w:r>
            <w:r w:rsidR="00A46EE0">
              <w:rPr>
                <w:rFonts w:ascii="Calibri" w:hAnsi="Calibri"/>
                <w:color w:val="000000"/>
                <w:sz w:val="20"/>
                <w:szCs w:val="20"/>
              </w:rPr>
              <w:t xml:space="preserve">coordinate </w:t>
            </w:r>
            <w:r w:rsidR="00312B6E">
              <w:rPr>
                <w:rFonts w:ascii="Calibri" w:hAnsi="Calibri"/>
                <w:color w:val="000000"/>
                <w:sz w:val="20"/>
                <w:szCs w:val="20"/>
              </w:rPr>
              <w:t>int’l</w:t>
            </w:r>
            <w:r w:rsidR="00A46EE0">
              <w:rPr>
                <w:rFonts w:ascii="Calibri" w:hAnsi="Calibri"/>
                <w:color w:val="000000"/>
                <w:sz w:val="20"/>
                <w:szCs w:val="20"/>
              </w:rPr>
              <w:t xml:space="preserve"> climate policies</w:t>
            </w:r>
          </w:p>
          <w:p w14:paraId="6AE28EF4" w14:textId="77777777" w:rsidR="00F94DE7" w:rsidRPr="00C86317" w:rsidRDefault="009869EF" w:rsidP="005D315A">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Connect to networks that advocate a carbon tax</w:t>
            </w:r>
          </w:p>
          <w:p w14:paraId="109309D9" w14:textId="77777777" w:rsidR="00853CC3" w:rsidRPr="00C86317" w:rsidRDefault="009869EF" w:rsidP="005D315A">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Develop guidance and draft border adjustments</w:t>
            </w:r>
          </w:p>
        </w:tc>
      </w:tr>
      <w:tr w:rsidR="00853CC3" w14:paraId="6EE619D5" w14:textId="77777777" w:rsidTr="0040292F">
        <w:trPr>
          <w:gridAfter w:val="1"/>
          <w:wAfter w:w="85" w:type="dxa"/>
          <w:trHeight w:val="18"/>
          <w:jc w:val="center"/>
        </w:trPr>
        <w:tc>
          <w:tcPr>
            <w:tcW w:w="4903" w:type="dxa"/>
            <w:shd w:val="clear" w:color="auto" w:fill="auto"/>
            <w:tcMar>
              <w:top w:w="0" w:type="dxa"/>
              <w:left w:w="115" w:type="dxa"/>
              <w:bottom w:w="0" w:type="dxa"/>
              <w:right w:w="115" w:type="dxa"/>
            </w:tcMar>
          </w:tcPr>
          <w:p w14:paraId="7BC170C7" w14:textId="77777777" w:rsidR="00853CC3" w:rsidRPr="00C86317" w:rsidRDefault="00853CC3" w:rsidP="005D315A">
            <w:pPr>
              <w:rPr>
                <w:rFonts w:ascii="Arial" w:hAnsi="Arial" w:cs="Arial"/>
                <w:b/>
                <w:color w:val="FFFFFF"/>
                <w:sz w:val="10"/>
                <w:szCs w:val="10"/>
              </w:rPr>
            </w:pPr>
          </w:p>
        </w:tc>
        <w:tc>
          <w:tcPr>
            <w:tcW w:w="270" w:type="dxa"/>
            <w:shd w:val="clear" w:color="auto" w:fill="auto"/>
            <w:tcMar>
              <w:top w:w="0" w:type="dxa"/>
              <w:left w:w="115" w:type="dxa"/>
              <w:bottom w:w="0" w:type="dxa"/>
              <w:right w:w="115" w:type="dxa"/>
            </w:tcMar>
          </w:tcPr>
          <w:p w14:paraId="47107F7F" w14:textId="77777777" w:rsidR="00853CC3" w:rsidRPr="00C86317" w:rsidRDefault="00853CC3" w:rsidP="005D315A">
            <w:pPr>
              <w:rPr>
                <w:rFonts w:ascii="Calibri" w:hAnsi="Calibri"/>
                <w:color w:val="000000"/>
                <w:sz w:val="10"/>
                <w:szCs w:val="10"/>
              </w:rPr>
            </w:pPr>
          </w:p>
        </w:tc>
        <w:tc>
          <w:tcPr>
            <w:tcW w:w="4872" w:type="dxa"/>
            <w:shd w:val="clear" w:color="auto" w:fill="auto"/>
            <w:tcMar>
              <w:top w:w="0" w:type="dxa"/>
              <w:left w:w="115" w:type="dxa"/>
              <w:bottom w:w="0" w:type="dxa"/>
              <w:right w:w="115" w:type="dxa"/>
            </w:tcMar>
          </w:tcPr>
          <w:p w14:paraId="5EF8190E" w14:textId="77777777" w:rsidR="00853CC3" w:rsidRPr="00C86317" w:rsidRDefault="00853CC3" w:rsidP="005D315A">
            <w:pPr>
              <w:rPr>
                <w:rFonts w:ascii="Arial" w:hAnsi="Arial" w:cs="Arial"/>
                <w:b/>
                <w:color w:val="FFFFFF"/>
                <w:sz w:val="10"/>
                <w:szCs w:val="10"/>
              </w:rPr>
            </w:pPr>
          </w:p>
        </w:tc>
      </w:tr>
      <w:tr w:rsidR="00853CC3" w14:paraId="01E09D45" w14:textId="77777777" w:rsidTr="00590BE3">
        <w:trPr>
          <w:gridAfter w:val="1"/>
          <w:wAfter w:w="85" w:type="dxa"/>
          <w:trHeight w:val="17"/>
          <w:jc w:val="center"/>
        </w:trPr>
        <w:tc>
          <w:tcPr>
            <w:tcW w:w="4903" w:type="dxa"/>
            <w:shd w:val="clear" w:color="auto" w:fill="C00000"/>
            <w:tcMar>
              <w:top w:w="0" w:type="dxa"/>
              <w:left w:w="115" w:type="dxa"/>
              <w:bottom w:w="0" w:type="dxa"/>
              <w:right w:w="115" w:type="dxa"/>
            </w:tcMar>
          </w:tcPr>
          <w:p w14:paraId="0C79E1DD" w14:textId="7670E373" w:rsidR="00853CC3" w:rsidRPr="00C86317" w:rsidRDefault="003F306C" w:rsidP="005D315A">
            <w:pPr>
              <w:rPr>
                <w:rFonts w:ascii="Calibri" w:hAnsi="Calibri" w:cs="Calibri"/>
                <w:b/>
                <w:color w:val="FFFFFF"/>
                <w:sz w:val="22"/>
                <w:szCs w:val="22"/>
              </w:rPr>
            </w:pPr>
            <w:r>
              <w:rPr>
                <w:rFonts w:ascii="Calibri" w:hAnsi="Calibri" w:cs="Calibri"/>
                <w:b/>
                <w:color w:val="FFFFFF"/>
                <w:sz w:val="22"/>
                <w:szCs w:val="22"/>
              </w:rPr>
              <w:t>Learn and build on</w:t>
            </w:r>
            <w:r w:rsidR="00853CC3" w:rsidRPr="00C86317">
              <w:rPr>
                <w:rFonts w:ascii="Calibri" w:hAnsi="Calibri" w:cs="Calibri"/>
                <w:b/>
                <w:color w:val="FFFFFF"/>
                <w:sz w:val="22"/>
                <w:szCs w:val="22"/>
              </w:rPr>
              <w:t xml:space="preserve"> law &amp; policy</w:t>
            </w:r>
          </w:p>
        </w:tc>
        <w:tc>
          <w:tcPr>
            <w:tcW w:w="270" w:type="dxa"/>
            <w:shd w:val="clear" w:color="auto" w:fill="auto"/>
            <w:tcMar>
              <w:top w:w="0" w:type="dxa"/>
              <w:left w:w="115" w:type="dxa"/>
              <w:bottom w:w="0" w:type="dxa"/>
              <w:right w:w="115" w:type="dxa"/>
            </w:tcMar>
          </w:tcPr>
          <w:p w14:paraId="3ADA9AE6" w14:textId="77777777" w:rsidR="00853CC3" w:rsidRPr="00C86317" w:rsidRDefault="00853CC3" w:rsidP="005D315A">
            <w:pPr>
              <w:rPr>
                <w:rFonts w:ascii="Calibri" w:hAnsi="Calibri" w:cs="Calibri"/>
                <w:color w:val="000000"/>
                <w:sz w:val="22"/>
                <w:szCs w:val="22"/>
              </w:rPr>
            </w:pPr>
          </w:p>
        </w:tc>
        <w:tc>
          <w:tcPr>
            <w:tcW w:w="4872" w:type="dxa"/>
            <w:shd w:val="clear" w:color="auto" w:fill="C00000"/>
            <w:tcMar>
              <w:top w:w="0" w:type="dxa"/>
              <w:left w:w="115" w:type="dxa"/>
              <w:bottom w:w="0" w:type="dxa"/>
              <w:right w:w="115" w:type="dxa"/>
            </w:tcMar>
          </w:tcPr>
          <w:p w14:paraId="6F754B8F" w14:textId="77777777" w:rsidR="00853CC3" w:rsidRPr="00C86317" w:rsidRDefault="00853CC3" w:rsidP="005D315A">
            <w:pPr>
              <w:rPr>
                <w:rFonts w:ascii="Calibri" w:hAnsi="Calibri" w:cs="Calibri"/>
                <w:b/>
                <w:color w:val="FFFFFF"/>
                <w:sz w:val="22"/>
                <w:szCs w:val="22"/>
              </w:rPr>
            </w:pPr>
            <w:r w:rsidRPr="00C86317">
              <w:rPr>
                <w:rFonts w:ascii="Calibri" w:hAnsi="Calibri" w:cs="Calibri"/>
                <w:b/>
                <w:color w:val="FFFFFF"/>
                <w:sz w:val="22"/>
                <w:szCs w:val="22"/>
              </w:rPr>
              <w:t>Learn business practices</w:t>
            </w:r>
          </w:p>
        </w:tc>
      </w:tr>
      <w:tr w:rsidR="00853CC3" w14:paraId="67500D41" w14:textId="77777777" w:rsidTr="0040292F">
        <w:trPr>
          <w:gridAfter w:val="1"/>
          <w:wAfter w:w="85" w:type="dxa"/>
          <w:trHeight w:val="17"/>
          <w:jc w:val="center"/>
        </w:trPr>
        <w:tc>
          <w:tcPr>
            <w:tcW w:w="4903" w:type="dxa"/>
            <w:shd w:val="clear" w:color="auto" w:fill="E7E6E6"/>
            <w:tcMar>
              <w:top w:w="72" w:type="dxa"/>
              <w:left w:w="115" w:type="dxa"/>
              <w:bottom w:w="72" w:type="dxa"/>
              <w:right w:w="115" w:type="dxa"/>
            </w:tcMar>
          </w:tcPr>
          <w:p w14:paraId="20FE1E56" w14:textId="3BC14758" w:rsidR="00853CC3" w:rsidRPr="00C86317" w:rsidRDefault="00F86C12" w:rsidP="005D315A">
            <w:pPr>
              <w:widowControl w:val="0"/>
              <w:numPr>
                <w:ilvl w:val="0"/>
                <w:numId w:val="13"/>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WTO agreements: GAT</w:t>
            </w:r>
            <w:r w:rsidR="00E214C5">
              <w:rPr>
                <w:rFonts w:ascii="Calibri" w:hAnsi="Calibri"/>
                <w:color w:val="000000"/>
                <w:sz w:val="20"/>
                <w:szCs w:val="20"/>
              </w:rPr>
              <w:t>T</w:t>
            </w:r>
            <w:r w:rsidRPr="00C86317">
              <w:rPr>
                <w:rFonts w:ascii="Calibri" w:hAnsi="Calibri"/>
                <w:color w:val="000000"/>
                <w:sz w:val="20"/>
                <w:szCs w:val="20"/>
              </w:rPr>
              <w:t xml:space="preserve">, </w:t>
            </w:r>
            <w:r w:rsidR="00E214C5">
              <w:rPr>
                <w:rFonts w:ascii="Calibri" w:hAnsi="Calibri"/>
                <w:color w:val="000000"/>
                <w:sz w:val="20"/>
                <w:szCs w:val="20"/>
              </w:rPr>
              <w:t>A</w:t>
            </w:r>
            <w:r w:rsidRPr="00C86317">
              <w:rPr>
                <w:rFonts w:ascii="Calibri" w:hAnsi="Calibri"/>
                <w:color w:val="000000"/>
                <w:sz w:val="20"/>
                <w:szCs w:val="20"/>
              </w:rPr>
              <w:t>SCM</w:t>
            </w:r>
            <w:r w:rsidR="00A46EE0">
              <w:rPr>
                <w:rFonts w:ascii="Calibri" w:hAnsi="Calibri"/>
                <w:color w:val="000000"/>
                <w:sz w:val="20"/>
                <w:szCs w:val="20"/>
              </w:rPr>
              <w:t>, GPA, TBT</w:t>
            </w:r>
          </w:p>
          <w:p w14:paraId="4FDE7A8C" w14:textId="77777777" w:rsidR="00853CC3" w:rsidRPr="00C86317" w:rsidRDefault="00F86C12" w:rsidP="005D315A">
            <w:pPr>
              <w:widowControl w:val="0"/>
              <w:numPr>
                <w:ilvl w:val="0"/>
                <w:numId w:val="14"/>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Regional / bilateral trade agreements</w:t>
            </w:r>
          </w:p>
          <w:p w14:paraId="25102B45" w14:textId="77777777" w:rsidR="00F86C12" w:rsidRPr="00C86317" w:rsidRDefault="00F86C12" w:rsidP="005D315A">
            <w:pPr>
              <w:widowControl w:val="0"/>
              <w:numPr>
                <w:ilvl w:val="0"/>
                <w:numId w:val="14"/>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International standards for carbon content</w:t>
            </w:r>
          </w:p>
        </w:tc>
        <w:tc>
          <w:tcPr>
            <w:tcW w:w="270" w:type="dxa"/>
            <w:shd w:val="clear" w:color="auto" w:fill="auto"/>
            <w:tcMar>
              <w:top w:w="72" w:type="dxa"/>
              <w:left w:w="115" w:type="dxa"/>
              <w:bottom w:w="72" w:type="dxa"/>
              <w:right w:w="115" w:type="dxa"/>
            </w:tcMar>
          </w:tcPr>
          <w:p w14:paraId="7858CACF" w14:textId="77777777" w:rsidR="00853CC3" w:rsidRPr="00C86317" w:rsidRDefault="00853CC3" w:rsidP="005D315A">
            <w:pPr>
              <w:rPr>
                <w:rFonts w:ascii="Calibri" w:hAnsi="Calibri"/>
                <w:color w:val="000000"/>
                <w:sz w:val="20"/>
                <w:szCs w:val="20"/>
              </w:rPr>
            </w:pPr>
          </w:p>
        </w:tc>
        <w:tc>
          <w:tcPr>
            <w:tcW w:w="4872" w:type="dxa"/>
            <w:shd w:val="clear" w:color="auto" w:fill="E7E6E6"/>
            <w:tcMar>
              <w:top w:w="72" w:type="dxa"/>
              <w:left w:w="115" w:type="dxa"/>
              <w:bottom w:w="72" w:type="dxa"/>
              <w:right w:w="115" w:type="dxa"/>
            </w:tcMar>
          </w:tcPr>
          <w:p w14:paraId="016951C0" w14:textId="77777777" w:rsidR="00853CC3" w:rsidRPr="00C86317" w:rsidRDefault="00E214C5" w:rsidP="005D315A">
            <w:pPr>
              <w:widowControl w:val="0"/>
              <w:numPr>
                <w:ilvl w:val="0"/>
                <w:numId w:val="15"/>
              </w:numPr>
              <w:autoSpaceDE w:val="0"/>
              <w:autoSpaceDN w:val="0"/>
              <w:adjustRightInd w:val="0"/>
              <w:ind w:left="185" w:hanging="180"/>
              <w:contextualSpacing/>
              <w:rPr>
                <w:rFonts w:ascii="Calibri" w:hAnsi="Calibri"/>
                <w:color w:val="000000"/>
                <w:sz w:val="20"/>
                <w:szCs w:val="20"/>
              </w:rPr>
            </w:pPr>
            <w:r>
              <w:rPr>
                <w:rFonts w:ascii="Calibri" w:hAnsi="Calibri"/>
                <w:color w:val="000000"/>
                <w:sz w:val="20"/>
                <w:szCs w:val="20"/>
              </w:rPr>
              <w:t xml:space="preserve">Trade rules on border tax adjustments </w:t>
            </w:r>
          </w:p>
          <w:p w14:paraId="4071F19D" w14:textId="77777777" w:rsidR="00F86C12" w:rsidRDefault="00F86C12" w:rsidP="005D315A">
            <w:pPr>
              <w:widowControl w:val="0"/>
              <w:numPr>
                <w:ilvl w:val="0"/>
                <w:numId w:val="15"/>
              </w:numPr>
              <w:autoSpaceDE w:val="0"/>
              <w:autoSpaceDN w:val="0"/>
              <w:adjustRightInd w:val="0"/>
              <w:ind w:left="185" w:hanging="180"/>
              <w:contextualSpacing/>
              <w:rPr>
                <w:rFonts w:ascii="Calibri" w:hAnsi="Calibri"/>
                <w:color w:val="000000"/>
                <w:sz w:val="20"/>
                <w:szCs w:val="20"/>
              </w:rPr>
            </w:pPr>
            <w:r w:rsidRPr="00C86317">
              <w:rPr>
                <w:rFonts w:ascii="Calibri" w:hAnsi="Calibri"/>
                <w:color w:val="000000"/>
                <w:sz w:val="20"/>
                <w:szCs w:val="20"/>
              </w:rPr>
              <w:t>Transshipment practices</w:t>
            </w:r>
          </w:p>
          <w:p w14:paraId="6E4EFD15" w14:textId="77777777" w:rsidR="00E214C5" w:rsidRPr="00C86317" w:rsidRDefault="00E214C5" w:rsidP="005D315A">
            <w:pPr>
              <w:widowControl w:val="0"/>
              <w:numPr>
                <w:ilvl w:val="0"/>
                <w:numId w:val="15"/>
              </w:numPr>
              <w:autoSpaceDE w:val="0"/>
              <w:autoSpaceDN w:val="0"/>
              <w:adjustRightInd w:val="0"/>
              <w:ind w:left="185" w:hanging="180"/>
              <w:contextualSpacing/>
              <w:rPr>
                <w:rFonts w:ascii="Calibri" w:hAnsi="Calibri"/>
                <w:color w:val="000000"/>
                <w:sz w:val="20"/>
                <w:szCs w:val="20"/>
              </w:rPr>
            </w:pPr>
            <w:r>
              <w:rPr>
                <w:rFonts w:ascii="Calibri" w:hAnsi="Calibri"/>
                <w:color w:val="000000"/>
                <w:sz w:val="20"/>
                <w:szCs w:val="20"/>
              </w:rPr>
              <w:t xml:space="preserve">Industry approaches to standard-setting  </w:t>
            </w:r>
          </w:p>
        </w:tc>
      </w:tr>
      <w:tr w:rsidR="00853CC3" w14:paraId="3CCD8326" w14:textId="77777777" w:rsidTr="00A17712">
        <w:trPr>
          <w:gridAfter w:val="1"/>
          <w:wAfter w:w="85" w:type="dxa"/>
          <w:trHeight w:val="351"/>
          <w:jc w:val="center"/>
        </w:trPr>
        <w:tc>
          <w:tcPr>
            <w:tcW w:w="10045" w:type="dxa"/>
            <w:gridSpan w:val="3"/>
            <w:shd w:val="clear" w:color="auto" w:fill="auto"/>
            <w:tcMar>
              <w:top w:w="72" w:type="dxa"/>
              <w:left w:w="115" w:type="dxa"/>
              <w:bottom w:w="72" w:type="dxa"/>
              <w:right w:w="115" w:type="dxa"/>
            </w:tcMar>
            <w:vAlign w:val="bottom"/>
          </w:tcPr>
          <w:p w14:paraId="051975EC" w14:textId="6F266848" w:rsidR="00853CC3" w:rsidRPr="003B22B8" w:rsidRDefault="00853CC3" w:rsidP="005D315A">
            <w:pPr>
              <w:widowControl w:val="0"/>
              <w:autoSpaceDE w:val="0"/>
              <w:autoSpaceDN w:val="0"/>
              <w:adjustRightInd w:val="0"/>
              <w:contextualSpacing/>
              <w:rPr>
                <w:rFonts w:ascii="Calibri" w:hAnsi="Calibri"/>
                <w:b/>
                <w:i/>
                <w:color w:val="000000"/>
                <w:sz w:val="32"/>
                <w:szCs w:val="32"/>
              </w:rPr>
            </w:pPr>
            <w:r w:rsidRPr="003B22B8">
              <w:rPr>
                <w:rFonts w:ascii="Calibri" w:hAnsi="Calibri"/>
                <w:b/>
                <w:i/>
                <w:color w:val="4472C4" w:themeColor="accent1"/>
                <w:sz w:val="32"/>
                <w:szCs w:val="32"/>
              </w:rPr>
              <w:t xml:space="preserve">Reforming </w:t>
            </w:r>
            <w:r w:rsidR="006E7525">
              <w:rPr>
                <w:rFonts w:ascii="Calibri" w:hAnsi="Calibri"/>
                <w:b/>
                <w:i/>
                <w:color w:val="4472C4" w:themeColor="accent1"/>
                <w:sz w:val="32"/>
                <w:szCs w:val="32"/>
              </w:rPr>
              <w:t>i</w:t>
            </w:r>
            <w:r w:rsidRPr="003B22B8">
              <w:rPr>
                <w:rFonts w:ascii="Calibri" w:hAnsi="Calibri"/>
                <w:b/>
                <w:i/>
                <w:color w:val="4472C4" w:themeColor="accent1"/>
                <w:sz w:val="32"/>
                <w:szCs w:val="32"/>
              </w:rPr>
              <w:t xml:space="preserve">nternational </w:t>
            </w:r>
            <w:r w:rsidR="006E7525">
              <w:rPr>
                <w:rFonts w:ascii="Calibri" w:hAnsi="Calibri"/>
                <w:b/>
                <w:i/>
                <w:color w:val="4472C4" w:themeColor="accent1"/>
                <w:sz w:val="32"/>
                <w:szCs w:val="32"/>
              </w:rPr>
              <w:t>i</w:t>
            </w:r>
            <w:r w:rsidRPr="003B22B8">
              <w:rPr>
                <w:rFonts w:ascii="Calibri" w:hAnsi="Calibri"/>
                <w:b/>
                <w:i/>
                <w:color w:val="4472C4" w:themeColor="accent1"/>
                <w:sz w:val="32"/>
                <w:szCs w:val="32"/>
              </w:rPr>
              <w:t xml:space="preserve">nvestment </w:t>
            </w:r>
            <w:r w:rsidR="006E7525">
              <w:rPr>
                <w:rFonts w:ascii="Calibri" w:hAnsi="Calibri"/>
                <w:b/>
                <w:i/>
                <w:color w:val="4472C4" w:themeColor="accent1"/>
                <w:sz w:val="32"/>
                <w:szCs w:val="32"/>
              </w:rPr>
              <w:t>a</w:t>
            </w:r>
            <w:r w:rsidRPr="003B22B8">
              <w:rPr>
                <w:rFonts w:ascii="Calibri" w:hAnsi="Calibri"/>
                <w:b/>
                <w:i/>
                <w:color w:val="4472C4" w:themeColor="accent1"/>
                <w:sz w:val="32"/>
                <w:szCs w:val="32"/>
              </w:rPr>
              <w:t>greements</w:t>
            </w:r>
          </w:p>
        </w:tc>
      </w:tr>
      <w:tr w:rsidR="00853CC3" w14:paraId="37734D9E" w14:textId="77777777" w:rsidTr="00590BE3">
        <w:trPr>
          <w:gridAfter w:val="1"/>
          <w:wAfter w:w="85" w:type="dxa"/>
          <w:trHeight w:val="36"/>
          <w:jc w:val="center"/>
        </w:trPr>
        <w:tc>
          <w:tcPr>
            <w:tcW w:w="4903" w:type="dxa"/>
            <w:shd w:val="clear" w:color="auto" w:fill="C00000"/>
            <w:tcMar>
              <w:top w:w="0" w:type="dxa"/>
              <w:left w:w="115" w:type="dxa"/>
              <w:bottom w:w="0" w:type="dxa"/>
              <w:right w:w="115" w:type="dxa"/>
            </w:tcMar>
          </w:tcPr>
          <w:p w14:paraId="332D2D49" w14:textId="77777777" w:rsidR="00853CC3" w:rsidRPr="00C86317" w:rsidRDefault="00853CC3" w:rsidP="005D315A">
            <w:pPr>
              <w:rPr>
                <w:rFonts w:ascii="Calibri" w:hAnsi="Calibri" w:cs="Calibri"/>
                <w:b/>
                <w:color w:val="FFFFFF"/>
                <w:sz w:val="22"/>
                <w:szCs w:val="22"/>
              </w:rPr>
            </w:pPr>
            <w:r w:rsidRPr="00C86317">
              <w:rPr>
                <w:rFonts w:ascii="Calibri" w:hAnsi="Calibri" w:cs="Calibri"/>
                <w:b/>
                <w:color w:val="FFFFFF"/>
                <w:sz w:val="22"/>
                <w:szCs w:val="22"/>
              </w:rPr>
              <w:t>Support clients &amp; partners</w:t>
            </w:r>
          </w:p>
        </w:tc>
        <w:tc>
          <w:tcPr>
            <w:tcW w:w="270" w:type="dxa"/>
            <w:shd w:val="clear" w:color="auto" w:fill="auto"/>
            <w:tcMar>
              <w:top w:w="0" w:type="dxa"/>
              <w:left w:w="115" w:type="dxa"/>
              <w:bottom w:w="0" w:type="dxa"/>
              <w:right w:w="115" w:type="dxa"/>
            </w:tcMar>
          </w:tcPr>
          <w:p w14:paraId="672F133F" w14:textId="77777777" w:rsidR="00853CC3" w:rsidRPr="00C86317" w:rsidRDefault="00853CC3" w:rsidP="005D315A">
            <w:pPr>
              <w:rPr>
                <w:rFonts w:ascii="Calibri" w:hAnsi="Calibri" w:cs="Calibri"/>
                <w:color w:val="000000"/>
                <w:sz w:val="22"/>
                <w:szCs w:val="22"/>
              </w:rPr>
            </w:pPr>
          </w:p>
        </w:tc>
        <w:tc>
          <w:tcPr>
            <w:tcW w:w="4872" w:type="dxa"/>
            <w:shd w:val="clear" w:color="auto" w:fill="C00000"/>
            <w:tcMar>
              <w:top w:w="0" w:type="dxa"/>
              <w:left w:w="115" w:type="dxa"/>
              <w:bottom w:w="0" w:type="dxa"/>
              <w:right w:w="115" w:type="dxa"/>
            </w:tcMar>
          </w:tcPr>
          <w:p w14:paraId="14024DE7" w14:textId="77777777" w:rsidR="00853CC3" w:rsidRPr="00C86317" w:rsidRDefault="00853CC3" w:rsidP="005D315A">
            <w:pPr>
              <w:rPr>
                <w:rFonts w:ascii="Calibri" w:hAnsi="Calibri" w:cs="Calibri"/>
                <w:b/>
                <w:color w:val="FFFFFF"/>
                <w:sz w:val="22"/>
                <w:szCs w:val="22"/>
              </w:rPr>
            </w:pPr>
            <w:r w:rsidRPr="00C86317">
              <w:rPr>
                <w:rFonts w:ascii="Calibri" w:hAnsi="Calibri" w:cs="Calibri"/>
                <w:b/>
                <w:color w:val="FFFFFF"/>
                <w:sz w:val="22"/>
                <w:szCs w:val="22"/>
              </w:rPr>
              <w:t>Build a strategy</w:t>
            </w:r>
          </w:p>
        </w:tc>
      </w:tr>
      <w:tr w:rsidR="00853CC3" w14:paraId="7EFE3B6A" w14:textId="77777777" w:rsidTr="0040292F">
        <w:trPr>
          <w:gridAfter w:val="1"/>
          <w:wAfter w:w="85" w:type="dxa"/>
          <w:trHeight w:val="17"/>
          <w:jc w:val="center"/>
        </w:trPr>
        <w:tc>
          <w:tcPr>
            <w:tcW w:w="4903" w:type="dxa"/>
            <w:shd w:val="clear" w:color="auto" w:fill="E7E6E6"/>
            <w:tcMar>
              <w:top w:w="72" w:type="dxa"/>
              <w:left w:w="115" w:type="dxa"/>
              <w:bottom w:w="72" w:type="dxa"/>
              <w:right w:w="115" w:type="dxa"/>
            </w:tcMar>
          </w:tcPr>
          <w:p w14:paraId="5D7570CD" w14:textId="77777777" w:rsidR="00853CC3" w:rsidRDefault="009869EF" w:rsidP="005D315A">
            <w:pPr>
              <w:widowControl w:val="0"/>
              <w:numPr>
                <w:ilvl w:val="0"/>
                <w:numId w:val="12"/>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Columbia University’s Center for Sustainable Investment</w:t>
            </w:r>
          </w:p>
          <w:p w14:paraId="7D755078" w14:textId="77777777" w:rsidR="003801D0" w:rsidRDefault="00297EAC" w:rsidP="005D315A">
            <w:pPr>
              <w:widowControl w:val="0"/>
              <w:numPr>
                <w:ilvl w:val="0"/>
                <w:numId w:val="12"/>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Center for Advancement of the Rule of Law in Latin America (CAROLA), Georgetown Law</w:t>
            </w:r>
          </w:p>
          <w:p w14:paraId="189D104B" w14:textId="77777777" w:rsidR="0040292F" w:rsidRPr="003801D0" w:rsidRDefault="0040292F" w:rsidP="005D315A">
            <w:pPr>
              <w:widowControl w:val="0"/>
              <w:numPr>
                <w:ilvl w:val="0"/>
                <w:numId w:val="12"/>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 xml:space="preserve">Negotiators from </w:t>
            </w:r>
            <w:r w:rsidR="00B813AD">
              <w:rPr>
                <w:rFonts w:ascii="Calibri" w:hAnsi="Calibri"/>
                <w:color w:val="000000"/>
                <w:sz w:val="20"/>
                <w:szCs w:val="20"/>
              </w:rPr>
              <w:t>countries involved in the UNCITRAL process</w:t>
            </w:r>
          </w:p>
        </w:tc>
        <w:tc>
          <w:tcPr>
            <w:tcW w:w="270" w:type="dxa"/>
            <w:shd w:val="clear" w:color="auto" w:fill="auto"/>
            <w:tcMar>
              <w:top w:w="72" w:type="dxa"/>
              <w:left w:w="115" w:type="dxa"/>
              <w:bottom w:w="72" w:type="dxa"/>
              <w:right w:w="115" w:type="dxa"/>
            </w:tcMar>
          </w:tcPr>
          <w:p w14:paraId="5C86DB18" w14:textId="77777777" w:rsidR="00853CC3" w:rsidRPr="00C86317" w:rsidRDefault="00853CC3" w:rsidP="005D315A">
            <w:pPr>
              <w:rPr>
                <w:rFonts w:ascii="Calibri" w:hAnsi="Calibri"/>
                <w:color w:val="000000"/>
                <w:sz w:val="22"/>
                <w:szCs w:val="22"/>
              </w:rPr>
            </w:pPr>
          </w:p>
        </w:tc>
        <w:tc>
          <w:tcPr>
            <w:tcW w:w="4872" w:type="dxa"/>
            <w:shd w:val="clear" w:color="auto" w:fill="E7E6E6"/>
            <w:tcMar>
              <w:top w:w="72" w:type="dxa"/>
              <w:left w:w="115" w:type="dxa"/>
              <w:bottom w:w="72" w:type="dxa"/>
              <w:right w:w="115" w:type="dxa"/>
            </w:tcMar>
          </w:tcPr>
          <w:p w14:paraId="3C901D5B" w14:textId="45C20FF6" w:rsidR="00723B96" w:rsidRPr="003A51F1" w:rsidRDefault="00F94DE7" w:rsidP="005D315A">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 xml:space="preserve">Set </w:t>
            </w:r>
            <w:r w:rsidR="009869EF" w:rsidRPr="00C86317">
              <w:rPr>
                <w:rFonts w:ascii="Calibri" w:hAnsi="Calibri"/>
                <w:color w:val="000000"/>
                <w:sz w:val="20"/>
                <w:szCs w:val="20"/>
              </w:rPr>
              <w:t xml:space="preserve">goals to minimize IIA </w:t>
            </w:r>
            <w:r w:rsidR="00A55AC1">
              <w:rPr>
                <w:rFonts w:ascii="Calibri" w:hAnsi="Calibri"/>
                <w:color w:val="000000"/>
                <w:sz w:val="20"/>
                <w:szCs w:val="20"/>
              </w:rPr>
              <w:t xml:space="preserve">exposure </w:t>
            </w:r>
            <w:r w:rsidR="009869EF" w:rsidRPr="00C86317">
              <w:rPr>
                <w:rFonts w:ascii="Calibri" w:hAnsi="Calibri"/>
                <w:color w:val="000000"/>
                <w:sz w:val="20"/>
                <w:szCs w:val="20"/>
              </w:rPr>
              <w:t>and preserve policy space to regulate in the public interest</w:t>
            </w:r>
          </w:p>
          <w:p w14:paraId="7FC30CA3" w14:textId="345E7DBC" w:rsidR="00DF2B4A" w:rsidRPr="00C86317" w:rsidRDefault="00A55AC1" w:rsidP="005D315A">
            <w:pPr>
              <w:widowControl w:val="0"/>
              <w:numPr>
                <w:ilvl w:val="0"/>
                <w:numId w:val="9"/>
              </w:numPr>
              <w:autoSpaceDE w:val="0"/>
              <w:autoSpaceDN w:val="0"/>
              <w:adjustRightInd w:val="0"/>
              <w:ind w:left="170" w:hanging="180"/>
              <w:contextualSpacing/>
              <w:rPr>
                <w:rFonts w:ascii="Calibri" w:hAnsi="Calibri"/>
                <w:color w:val="000000"/>
                <w:sz w:val="20"/>
                <w:szCs w:val="20"/>
              </w:rPr>
            </w:pPr>
            <w:r>
              <w:rPr>
                <w:rFonts w:ascii="Calibri" w:hAnsi="Calibri"/>
                <w:color w:val="000000"/>
                <w:sz w:val="20"/>
                <w:szCs w:val="20"/>
              </w:rPr>
              <w:t xml:space="preserve">Collaborate with a </w:t>
            </w:r>
            <w:r w:rsidR="00DF2B4A" w:rsidRPr="00C86317">
              <w:rPr>
                <w:rFonts w:ascii="Calibri" w:hAnsi="Calibri"/>
                <w:color w:val="000000"/>
                <w:sz w:val="20"/>
                <w:szCs w:val="20"/>
              </w:rPr>
              <w:t xml:space="preserve">coalition of academics, think tanks, and government </w:t>
            </w:r>
            <w:r>
              <w:rPr>
                <w:rFonts w:ascii="Calibri" w:hAnsi="Calibri"/>
                <w:color w:val="000000"/>
                <w:sz w:val="20"/>
                <w:szCs w:val="20"/>
              </w:rPr>
              <w:t xml:space="preserve">officials </w:t>
            </w:r>
            <w:r w:rsidR="00DF2B4A" w:rsidRPr="00C86317">
              <w:rPr>
                <w:rFonts w:ascii="Calibri" w:hAnsi="Calibri"/>
                <w:color w:val="000000"/>
                <w:sz w:val="20"/>
                <w:szCs w:val="20"/>
              </w:rPr>
              <w:t xml:space="preserve"> </w:t>
            </w:r>
          </w:p>
          <w:p w14:paraId="78C8CE96" w14:textId="7D17D148" w:rsidR="00F94DE7" w:rsidRPr="00C86317" w:rsidRDefault="009869EF" w:rsidP="005D315A">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 xml:space="preserve">Engage with </w:t>
            </w:r>
            <w:r w:rsidR="00B813AD">
              <w:rPr>
                <w:rFonts w:ascii="Calibri" w:hAnsi="Calibri"/>
                <w:color w:val="000000"/>
                <w:sz w:val="20"/>
                <w:szCs w:val="20"/>
              </w:rPr>
              <w:t>UNCITRAL</w:t>
            </w:r>
            <w:r w:rsidRPr="00C86317">
              <w:rPr>
                <w:rFonts w:ascii="Calibri" w:hAnsi="Calibri"/>
                <w:color w:val="000000"/>
                <w:sz w:val="20"/>
                <w:szCs w:val="20"/>
              </w:rPr>
              <w:t xml:space="preserve"> forum and</w:t>
            </w:r>
            <w:r w:rsidR="00312B6E">
              <w:rPr>
                <w:rFonts w:ascii="Calibri" w:hAnsi="Calibri"/>
                <w:color w:val="000000"/>
                <w:sz w:val="20"/>
                <w:szCs w:val="20"/>
              </w:rPr>
              <w:t xml:space="preserve"> </w:t>
            </w:r>
            <w:r w:rsidRPr="00C86317">
              <w:rPr>
                <w:rFonts w:ascii="Calibri" w:hAnsi="Calibri"/>
                <w:color w:val="000000"/>
                <w:sz w:val="20"/>
                <w:szCs w:val="20"/>
              </w:rPr>
              <w:t>US congressional committees</w:t>
            </w:r>
          </w:p>
          <w:p w14:paraId="4AAA369E" w14:textId="2259AE8D" w:rsidR="00853CC3" w:rsidRPr="00C86317" w:rsidRDefault="008832A3" w:rsidP="005D315A">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Present potential IIA reforms to</w:t>
            </w:r>
            <w:r w:rsidR="009869EF" w:rsidRPr="00C86317">
              <w:rPr>
                <w:rFonts w:ascii="Calibri" w:hAnsi="Calibri"/>
                <w:color w:val="000000"/>
                <w:sz w:val="20"/>
                <w:szCs w:val="20"/>
              </w:rPr>
              <w:t xml:space="preserve"> </w:t>
            </w:r>
            <w:r w:rsidR="00F94DE7" w:rsidRPr="00C86317">
              <w:rPr>
                <w:rFonts w:ascii="Calibri" w:hAnsi="Calibri"/>
                <w:color w:val="000000"/>
                <w:sz w:val="20"/>
                <w:szCs w:val="20"/>
              </w:rPr>
              <w:t>networks</w:t>
            </w:r>
            <w:r w:rsidR="009869EF" w:rsidRPr="00C86317">
              <w:rPr>
                <w:rFonts w:ascii="Calibri" w:hAnsi="Calibri"/>
                <w:color w:val="000000"/>
                <w:sz w:val="20"/>
                <w:szCs w:val="20"/>
              </w:rPr>
              <w:t xml:space="preserve"> of </w:t>
            </w:r>
            <w:r w:rsidRPr="00C86317">
              <w:rPr>
                <w:rFonts w:ascii="Calibri" w:hAnsi="Calibri"/>
                <w:color w:val="000000"/>
                <w:sz w:val="20"/>
                <w:szCs w:val="20"/>
              </w:rPr>
              <w:t xml:space="preserve">developing countries </w:t>
            </w:r>
          </w:p>
        </w:tc>
      </w:tr>
      <w:tr w:rsidR="00853CC3" w14:paraId="1374F960" w14:textId="77777777" w:rsidTr="0040292F">
        <w:trPr>
          <w:gridAfter w:val="1"/>
          <w:wAfter w:w="85" w:type="dxa"/>
          <w:trHeight w:val="17"/>
          <w:jc w:val="center"/>
        </w:trPr>
        <w:tc>
          <w:tcPr>
            <w:tcW w:w="4903" w:type="dxa"/>
            <w:shd w:val="clear" w:color="auto" w:fill="auto"/>
            <w:tcMar>
              <w:top w:w="0" w:type="dxa"/>
              <w:left w:w="115" w:type="dxa"/>
              <w:bottom w:w="0" w:type="dxa"/>
              <w:right w:w="115" w:type="dxa"/>
            </w:tcMar>
          </w:tcPr>
          <w:p w14:paraId="7A3A408C" w14:textId="77777777" w:rsidR="00853CC3" w:rsidRPr="00C86317" w:rsidRDefault="00853CC3" w:rsidP="005D315A">
            <w:pPr>
              <w:widowControl w:val="0"/>
              <w:autoSpaceDE w:val="0"/>
              <w:autoSpaceDN w:val="0"/>
              <w:adjustRightInd w:val="0"/>
              <w:contextualSpacing/>
              <w:rPr>
                <w:rFonts w:ascii="Calibri" w:hAnsi="Calibri"/>
                <w:color w:val="000000"/>
                <w:sz w:val="10"/>
                <w:szCs w:val="10"/>
              </w:rPr>
            </w:pPr>
          </w:p>
        </w:tc>
        <w:tc>
          <w:tcPr>
            <w:tcW w:w="270" w:type="dxa"/>
            <w:shd w:val="clear" w:color="auto" w:fill="auto"/>
            <w:tcMar>
              <w:top w:w="0" w:type="dxa"/>
              <w:left w:w="115" w:type="dxa"/>
              <w:bottom w:w="0" w:type="dxa"/>
              <w:right w:w="115" w:type="dxa"/>
            </w:tcMar>
          </w:tcPr>
          <w:p w14:paraId="27CB428E" w14:textId="77777777" w:rsidR="00853CC3" w:rsidRPr="00C86317" w:rsidRDefault="00853CC3" w:rsidP="005D315A">
            <w:pPr>
              <w:rPr>
                <w:rFonts w:ascii="Calibri" w:hAnsi="Calibri"/>
                <w:color w:val="000000"/>
                <w:sz w:val="10"/>
                <w:szCs w:val="10"/>
              </w:rPr>
            </w:pPr>
          </w:p>
        </w:tc>
        <w:tc>
          <w:tcPr>
            <w:tcW w:w="4872" w:type="dxa"/>
            <w:shd w:val="clear" w:color="auto" w:fill="auto"/>
            <w:tcMar>
              <w:top w:w="0" w:type="dxa"/>
              <w:left w:w="115" w:type="dxa"/>
              <w:bottom w:w="0" w:type="dxa"/>
              <w:right w:w="115" w:type="dxa"/>
            </w:tcMar>
          </w:tcPr>
          <w:p w14:paraId="3BC519A1" w14:textId="77777777" w:rsidR="00853CC3" w:rsidRPr="00C86317" w:rsidRDefault="00853CC3" w:rsidP="005D315A">
            <w:pPr>
              <w:widowControl w:val="0"/>
              <w:autoSpaceDE w:val="0"/>
              <w:autoSpaceDN w:val="0"/>
              <w:adjustRightInd w:val="0"/>
              <w:contextualSpacing/>
              <w:rPr>
                <w:rFonts w:ascii="Calibri" w:hAnsi="Calibri"/>
                <w:color w:val="000000"/>
                <w:sz w:val="10"/>
                <w:szCs w:val="10"/>
              </w:rPr>
            </w:pPr>
          </w:p>
        </w:tc>
      </w:tr>
      <w:tr w:rsidR="00F94DE7" w14:paraId="7A7A1F28" w14:textId="77777777" w:rsidTr="00590BE3">
        <w:trPr>
          <w:gridAfter w:val="1"/>
          <w:wAfter w:w="85" w:type="dxa"/>
          <w:trHeight w:val="17"/>
          <w:jc w:val="center"/>
        </w:trPr>
        <w:tc>
          <w:tcPr>
            <w:tcW w:w="4903" w:type="dxa"/>
            <w:shd w:val="clear" w:color="auto" w:fill="C00000"/>
            <w:tcMar>
              <w:top w:w="0" w:type="dxa"/>
              <w:left w:w="115" w:type="dxa"/>
              <w:bottom w:w="0" w:type="dxa"/>
              <w:right w:w="115" w:type="dxa"/>
            </w:tcMar>
          </w:tcPr>
          <w:p w14:paraId="098FA115" w14:textId="77777777" w:rsidR="00F94DE7" w:rsidRPr="00C86317" w:rsidRDefault="003801D0" w:rsidP="005D315A">
            <w:pPr>
              <w:rPr>
                <w:rFonts w:ascii="Calibri" w:hAnsi="Calibri" w:cs="Calibri"/>
                <w:b/>
                <w:color w:val="FFFFFF"/>
                <w:sz w:val="22"/>
                <w:szCs w:val="22"/>
              </w:rPr>
            </w:pPr>
            <w:r>
              <w:rPr>
                <w:rFonts w:ascii="Calibri" w:hAnsi="Calibri" w:cs="Calibri"/>
                <w:b/>
                <w:color w:val="FFFFFF"/>
                <w:sz w:val="22"/>
                <w:szCs w:val="22"/>
              </w:rPr>
              <w:lastRenderedPageBreak/>
              <w:t>Learn and build on</w:t>
            </w:r>
            <w:r w:rsidR="00F94DE7" w:rsidRPr="00C86317">
              <w:rPr>
                <w:rFonts w:ascii="Calibri" w:hAnsi="Calibri" w:cs="Calibri"/>
                <w:b/>
                <w:color w:val="FFFFFF"/>
                <w:sz w:val="22"/>
                <w:szCs w:val="22"/>
              </w:rPr>
              <w:t xml:space="preserve"> law &amp; policy</w:t>
            </w:r>
          </w:p>
        </w:tc>
        <w:tc>
          <w:tcPr>
            <w:tcW w:w="270" w:type="dxa"/>
            <w:shd w:val="clear" w:color="auto" w:fill="auto"/>
            <w:tcMar>
              <w:top w:w="0" w:type="dxa"/>
              <w:left w:w="115" w:type="dxa"/>
              <w:bottom w:w="0" w:type="dxa"/>
              <w:right w:w="115" w:type="dxa"/>
            </w:tcMar>
          </w:tcPr>
          <w:p w14:paraId="662367DC" w14:textId="77777777" w:rsidR="00F94DE7" w:rsidRPr="00C86317" w:rsidRDefault="00F94DE7" w:rsidP="005D315A">
            <w:pPr>
              <w:rPr>
                <w:rFonts w:ascii="Calibri" w:hAnsi="Calibri" w:cs="Calibri"/>
                <w:color w:val="000000"/>
                <w:sz w:val="22"/>
                <w:szCs w:val="22"/>
              </w:rPr>
            </w:pPr>
          </w:p>
        </w:tc>
        <w:tc>
          <w:tcPr>
            <w:tcW w:w="4872" w:type="dxa"/>
            <w:shd w:val="clear" w:color="auto" w:fill="C00000"/>
            <w:tcMar>
              <w:top w:w="0" w:type="dxa"/>
              <w:left w:w="115" w:type="dxa"/>
              <w:bottom w:w="0" w:type="dxa"/>
              <w:right w:w="115" w:type="dxa"/>
            </w:tcMar>
          </w:tcPr>
          <w:p w14:paraId="77545CD4" w14:textId="77777777" w:rsidR="00F94DE7" w:rsidRPr="00C86317" w:rsidRDefault="00F94DE7" w:rsidP="005D315A">
            <w:pPr>
              <w:rPr>
                <w:rFonts w:ascii="Calibri" w:hAnsi="Calibri" w:cs="Calibri"/>
                <w:b/>
                <w:color w:val="FFFFFF"/>
                <w:sz w:val="22"/>
                <w:szCs w:val="22"/>
              </w:rPr>
            </w:pPr>
            <w:r w:rsidRPr="00C86317">
              <w:rPr>
                <w:rFonts w:ascii="Calibri" w:hAnsi="Calibri" w:cs="Calibri"/>
                <w:b/>
                <w:color w:val="FFFFFF"/>
                <w:sz w:val="22"/>
                <w:szCs w:val="22"/>
              </w:rPr>
              <w:t>Learn business practices</w:t>
            </w:r>
          </w:p>
        </w:tc>
      </w:tr>
      <w:tr w:rsidR="00853CC3" w14:paraId="43FB8553" w14:textId="77777777" w:rsidTr="0040292F">
        <w:trPr>
          <w:gridAfter w:val="1"/>
          <w:wAfter w:w="85" w:type="dxa"/>
          <w:trHeight w:val="17"/>
          <w:jc w:val="center"/>
        </w:trPr>
        <w:tc>
          <w:tcPr>
            <w:tcW w:w="4903" w:type="dxa"/>
            <w:shd w:val="clear" w:color="auto" w:fill="E7E6E6"/>
            <w:tcMar>
              <w:top w:w="72" w:type="dxa"/>
              <w:left w:w="115" w:type="dxa"/>
              <w:bottom w:w="72" w:type="dxa"/>
              <w:right w:w="115" w:type="dxa"/>
            </w:tcMar>
          </w:tcPr>
          <w:p w14:paraId="3A0A4255" w14:textId="77777777" w:rsidR="00B813AD" w:rsidRDefault="00B813AD" w:rsidP="005D315A">
            <w:pPr>
              <w:widowControl w:val="0"/>
              <w:numPr>
                <w:ilvl w:val="0"/>
                <w:numId w:val="13"/>
              </w:numPr>
              <w:autoSpaceDE w:val="0"/>
              <w:autoSpaceDN w:val="0"/>
              <w:adjustRightInd w:val="0"/>
              <w:ind w:left="154" w:hanging="180"/>
              <w:contextualSpacing/>
              <w:rPr>
                <w:rFonts w:ascii="Calibri" w:hAnsi="Calibri"/>
                <w:color w:val="000000"/>
                <w:sz w:val="20"/>
                <w:szCs w:val="20"/>
              </w:rPr>
            </w:pPr>
            <w:r>
              <w:rPr>
                <w:rFonts w:ascii="Calibri" w:hAnsi="Calibri"/>
                <w:color w:val="000000"/>
                <w:sz w:val="20"/>
                <w:szCs w:val="20"/>
              </w:rPr>
              <w:t>Multilateral conventions – implementation of tax (BEPS conv.) and investment treaties (Mauritius conv.)</w:t>
            </w:r>
          </w:p>
          <w:p w14:paraId="369F9A03" w14:textId="77777777" w:rsidR="00853CC3" w:rsidRPr="00C86317" w:rsidRDefault="009869EF" w:rsidP="005D315A">
            <w:pPr>
              <w:widowControl w:val="0"/>
              <w:numPr>
                <w:ilvl w:val="0"/>
                <w:numId w:val="13"/>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US Model Bilateral Investment Treaty and related investment chapters in NAFTA, USMCA, and other FTAs</w:t>
            </w:r>
          </w:p>
          <w:p w14:paraId="23E4247B" w14:textId="77777777" w:rsidR="00DF2B4A" w:rsidRPr="00C86317" w:rsidRDefault="00DF2B4A" w:rsidP="005D315A">
            <w:pPr>
              <w:widowControl w:val="0"/>
              <w:numPr>
                <w:ilvl w:val="0"/>
                <w:numId w:val="14"/>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Other IIA models: EU, ASEAN, others</w:t>
            </w:r>
          </w:p>
          <w:p w14:paraId="02584FCA" w14:textId="77777777" w:rsidR="00853CC3" w:rsidRPr="00C86317" w:rsidRDefault="009869EF" w:rsidP="005D315A">
            <w:pPr>
              <w:widowControl w:val="0"/>
              <w:numPr>
                <w:ilvl w:val="0"/>
                <w:numId w:val="14"/>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EU</w:t>
            </w:r>
            <w:r w:rsidR="00DF2B4A" w:rsidRPr="00C86317">
              <w:rPr>
                <w:rFonts w:ascii="Calibri" w:hAnsi="Calibri"/>
                <w:color w:val="000000"/>
                <w:sz w:val="20"/>
                <w:szCs w:val="20"/>
              </w:rPr>
              <w:t xml:space="preserve"> model for investment court</w:t>
            </w:r>
          </w:p>
          <w:p w14:paraId="10F9A857" w14:textId="658A261F" w:rsidR="00B813AD" w:rsidRPr="00B813AD" w:rsidRDefault="00DF2B4A" w:rsidP="005D315A">
            <w:pPr>
              <w:widowControl w:val="0"/>
              <w:numPr>
                <w:ilvl w:val="0"/>
                <w:numId w:val="14"/>
              </w:numPr>
              <w:autoSpaceDE w:val="0"/>
              <w:autoSpaceDN w:val="0"/>
              <w:adjustRightInd w:val="0"/>
              <w:ind w:left="154" w:hanging="180"/>
              <w:contextualSpacing/>
              <w:rPr>
                <w:rFonts w:ascii="Calibri" w:hAnsi="Calibri"/>
                <w:color w:val="000000"/>
                <w:sz w:val="20"/>
                <w:szCs w:val="20"/>
              </w:rPr>
            </w:pPr>
            <w:r w:rsidRPr="00C86317">
              <w:rPr>
                <w:rFonts w:ascii="Calibri" w:hAnsi="Calibri"/>
                <w:color w:val="000000"/>
                <w:sz w:val="20"/>
                <w:szCs w:val="20"/>
              </w:rPr>
              <w:t xml:space="preserve">Domestic investment laws in South Africa </w:t>
            </w:r>
            <w:r w:rsidR="00F06E67">
              <w:rPr>
                <w:rFonts w:ascii="Calibri" w:hAnsi="Calibri"/>
                <w:color w:val="000000"/>
                <w:sz w:val="20"/>
                <w:szCs w:val="20"/>
              </w:rPr>
              <w:t>&amp;</w:t>
            </w:r>
            <w:r w:rsidR="00F06E67" w:rsidRPr="00C86317">
              <w:rPr>
                <w:rFonts w:ascii="Calibri" w:hAnsi="Calibri"/>
                <w:color w:val="000000"/>
                <w:sz w:val="20"/>
                <w:szCs w:val="20"/>
              </w:rPr>
              <w:t xml:space="preserve"> </w:t>
            </w:r>
            <w:r w:rsidRPr="00C86317">
              <w:rPr>
                <w:rFonts w:ascii="Calibri" w:hAnsi="Calibri"/>
                <w:color w:val="000000"/>
                <w:sz w:val="20"/>
                <w:szCs w:val="20"/>
              </w:rPr>
              <w:t>elsewhere</w:t>
            </w:r>
          </w:p>
        </w:tc>
        <w:tc>
          <w:tcPr>
            <w:tcW w:w="270" w:type="dxa"/>
            <w:shd w:val="clear" w:color="auto" w:fill="auto"/>
            <w:tcMar>
              <w:top w:w="72" w:type="dxa"/>
              <w:left w:w="115" w:type="dxa"/>
              <w:bottom w:w="72" w:type="dxa"/>
              <w:right w:w="115" w:type="dxa"/>
            </w:tcMar>
          </w:tcPr>
          <w:p w14:paraId="54BBCEAC" w14:textId="77777777" w:rsidR="00853CC3" w:rsidRPr="00C86317" w:rsidRDefault="00853CC3" w:rsidP="005D315A">
            <w:pPr>
              <w:rPr>
                <w:rFonts w:ascii="Calibri" w:hAnsi="Calibri"/>
                <w:color w:val="000000"/>
                <w:sz w:val="20"/>
                <w:szCs w:val="20"/>
              </w:rPr>
            </w:pPr>
          </w:p>
        </w:tc>
        <w:tc>
          <w:tcPr>
            <w:tcW w:w="4872" w:type="dxa"/>
            <w:shd w:val="clear" w:color="auto" w:fill="E7E6E6"/>
            <w:tcMar>
              <w:top w:w="72" w:type="dxa"/>
              <w:left w:w="115" w:type="dxa"/>
              <w:bottom w:w="72" w:type="dxa"/>
              <w:right w:w="115" w:type="dxa"/>
            </w:tcMar>
          </w:tcPr>
          <w:p w14:paraId="43F48EC0" w14:textId="77777777" w:rsidR="00853CC3" w:rsidRPr="00C86317" w:rsidRDefault="00DF2B4A" w:rsidP="005D315A">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Project investment agreements</w:t>
            </w:r>
          </w:p>
          <w:p w14:paraId="181535AB" w14:textId="77777777" w:rsidR="00DF2B4A" w:rsidRDefault="00DF2B4A" w:rsidP="005D315A">
            <w:pPr>
              <w:widowControl w:val="0"/>
              <w:numPr>
                <w:ilvl w:val="0"/>
                <w:numId w:val="9"/>
              </w:numPr>
              <w:autoSpaceDE w:val="0"/>
              <w:autoSpaceDN w:val="0"/>
              <w:adjustRightInd w:val="0"/>
              <w:ind w:left="170" w:hanging="180"/>
              <w:contextualSpacing/>
              <w:rPr>
                <w:rFonts w:ascii="Calibri" w:hAnsi="Calibri"/>
                <w:color w:val="000000"/>
                <w:sz w:val="20"/>
                <w:szCs w:val="20"/>
              </w:rPr>
            </w:pPr>
            <w:r w:rsidRPr="00C86317">
              <w:rPr>
                <w:rFonts w:ascii="Calibri" w:hAnsi="Calibri"/>
                <w:color w:val="000000"/>
                <w:sz w:val="20"/>
                <w:szCs w:val="20"/>
              </w:rPr>
              <w:t>Private investment litigation tactics</w:t>
            </w:r>
          </w:p>
          <w:p w14:paraId="00B89367" w14:textId="77777777" w:rsidR="00723B96" w:rsidRPr="00C86317" w:rsidRDefault="00723B96" w:rsidP="005D315A">
            <w:pPr>
              <w:widowControl w:val="0"/>
              <w:numPr>
                <w:ilvl w:val="0"/>
                <w:numId w:val="9"/>
              </w:numPr>
              <w:autoSpaceDE w:val="0"/>
              <w:autoSpaceDN w:val="0"/>
              <w:adjustRightInd w:val="0"/>
              <w:ind w:left="170" w:hanging="180"/>
              <w:contextualSpacing/>
              <w:rPr>
                <w:rFonts w:ascii="Calibri" w:hAnsi="Calibri"/>
                <w:color w:val="000000"/>
                <w:sz w:val="20"/>
                <w:szCs w:val="20"/>
              </w:rPr>
            </w:pPr>
            <w:r>
              <w:rPr>
                <w:rFonts w:ascii="Calibri" w:hAnsi="Calibri"/>
                <w:color w:val="000000"/>
                <w:sz w:val="20"/>
                <w:szCs w:val="20"/>
              </w:rPr>
              <w:t>Trade association approaches to trade advocacy</w:t>
            </w:r>
          </w:p>
        </w:tc>
      </w:tr>
    </w:tbl>
    <w:p w14:paraId="333C2E2C" w14:textId="77777777" w:rsidR="005C64A8" w:rsidRDefault="005C64A8" w:rsidP="005C64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color w:val="0070C0"/>
          <w:sz w:val="28"/>
          <w:szCs w:val="28"/>
        </w:rPr>
      </w:pPr>
    </w:p>
    <w:p w14:paraId="69E9D83C" w14:textId="4C8C08D8" w:rsidR="005C64A8" w:rsidRPr="007B5796" w:rsidRDefault="005C64A8" w:rsidP="005C64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rPr>
      </w:pPr>
      <w:r w:rsidRPr="007B5796">
        <w:rPr>
          <w:b/>
          <w:color w:val="0070C0"/>
          <w:sz w:val="28"/>
          <w:szCs w:val="28"/>
        </w:rPr>
        <w:t>STUDENTS AND STAFF OF THE HARRISON INSTITUTE</w:t>
      </w:r>
    </w:p>
    <w:p w14:paraId="4B196045" w14:textId="77777777" w:rsidR="005C64A8" w:rsidRDefault="005C64A8" w:rsidP="005C64A8"/>
    <w:tbl>
      <w:tblPr>
        <w:tblW w:w="0" w:type="auto"/>
        <w:jc w:val="center"/>
        <w:tblBorders>
          <w:insideV w:val="single" w:sz="4" w:space="0" w:color="808080"/>
        </w:tblBorders>
        <w:shd w:val="clear" w:color="auto" w:fill="E7E6E6"/>
        <w:tblLook w:val="04A0" w:firstRow="1" w:lastRow="0" w:firstColumn="1" w:lastColumn="0" w:noHBand="0" w:noVBand="1"/>
      </w:tblPr>
      <w:tblGrid>
        <w:gridCol w:w="3150"/>
        <w:gridCol w:w="3240"/>
        <w:gridCol w:w="3240"/>
      </w:tblGrid>
      <w:tr w:rsidR="005C64A8" w:rsidRPr="00C86317" w14:paraId="372C3E95" w14:textId="77777777" w:rsidTr="005C64A8">
        <w:trPr>
          <w:trHeight w:val="288"/>
          <w:jc w:val="center"/>
        </w:trPr>
        <w:tc>
          <w:tcPr>
            <w:tcW w:w="9630" w:type="dxa"/>
            <w:gridSpan w:val="3"/>
            <w:tcBorders>
              <w:top w:val="nil"/>
              <w:left w:val="nil"/>
              <w:bottom w:val="nil"/>
              <w:right w:val="nil"/>
            </w:tcBorders>
            <w:shd w:val="clear" w:color="auto" w:fill="E7E6E6"/>
          </w:tcPr>
          <w:p w14:paraId="278F152E" w14:textId="77777777" w:rsidR="005C64A8" w:rsidRPr="006316E1" w:rsidRDefault="005C64A8" w:rsidP="005C64A8">
            <w:pPr>
              <w:pStyle w:val="Heading2"/>
              <w:spacing w:before="0" w:line="240" w:lineRule="auto"/>
              <w:jc w:val="center"/>
              <w:rPr>
                <w:rFonts w:ascii="Times New Roman" w:hAnsi="Times New Roman"/>
                <w:color w:val="0070C0"/>
                <w:sz w:val="28"/>
                <w:szCs w:val="28"/>
              </w:rPr>
            </w:pPr>
            <w:r w:rsidRPr="006316E1">
              <w:rPr>
                <w:rFonts w:ascii="Times New Roman" w:hAnsi="Times New Roman"/>
                <w:color w:val="0070C0"/>
                <w:sz w:val="28"/>
                <w:szCs w:val="28"/>
              </w:rPr>
              <w:t>STUDENTS – 20</w:t>
            </w:r>
            <w:r>
              <w:rPr>
                <w:rFonts w:ascii="Times New Roman" w:hAnsi="Times New Roman"/>
                <w:color w:val="0070C0"/>
                <w:sz w:val="28"/>
                <w:szCs w:val="28"/>
              </w:rPr>
              <w:t>20</w:t>
            </w:r>
            <w:r w:rsidRPr="006316E1">
              <w:rPr>
                <w:rFonts w:ascii="Times New Roman" w:hAnsi="Times New Roman"/>
                <w:color w:val="0070C0"/>
                <w:sz w:val="28"/>
                <w:szCs w:val="28"/>
              </w:rPr>
              <w:t>-2</w:t>
            </w:r>
            <w:r>
              <w:rPr>
                <w:rFonts w:ascii="Times New Roman" w:hAnsi="Times New Roman"/>
                <w:color w:val="0070C0"/>
                <w:sz w:val="28"/>
                <w:szCs w:val="28"/>
              </w:rPr>
              <w:t>1</w:t>
            </w:r>
          </w:p>
        </w:tc>
      </w:tr>
      <w:tr w:rsidR="005C64A8" w:rsidRPr="00C86317" w14:paraId="48DB40B5" w14:textId="77777777" w:rsidTr="005C64A8">
        <w:trPr>
          <w:trHeight w:val="2663"/>
          <w:jc w:val="center"/>
        </w:trPr>
        <w:tc>
          <w:tcPr>
            <w:tcW w:w="3150" w:type="dxa"/>
            <w:tcBorders>
              <w:top w:val="nil"/>
            </w:tcBorders>
            <w:shd w:val="clear" w:color="auto" w:fill="E7E6E6"/>
          </w:tcPr>
          <w:p w14:paraId="3769AECC" w14:textId="77777777" w:rsidR="005C64A8" w:rsidRPr="00C86317" w:rsidRDefault="005C64A8" w:rsidP="005C64A8">
            <w:pPr>
              <w:rPr>
                <w:rFonts w:ascii="Calibri" w:hAnsi="Calibri"/>
                <w:b/>
                <w:sz w:val="22"/>
                <w:szCs w:val="22"/>
              </w:rPr>
            </w:pPr>
            <w:r>
              <w:rPr>
                <w:rFonts w:ascii="Calibri" w:hAnsi="Calibri"/>
                <w:b/>
                <w:sz w:val="22"/>
                <w:szCs w:val="22"/>
              </w:rPr>
              <w:t>Community equity</w:t>
            </w:r>
            <w:r w:rsidRPr="00C86317">
              <w:rPr>
                <w:rFonts w:ascii="Calibri" w:hAnsi="Calibri"/>
                <w:b/>
                <w:sz w:val="22"/>
                <w:szCs w:val="22"/>
              </w:rPr>
              <w:t xml:space="preserve"> team </w:t>
            </w:r>
          </w:p>
          <w:p w14:paraId="6C63ABB0" w14:textId="77777777" w:rsidR="005C64A8" w:rsidRDefault="005C64A8" w:rsidP="005C64A8">
            <w:pPr>
              <w:ind w:left="339"/>
              <w:rPr>
                <w:sz w:val="22"/>
                <w:szCs w:val="22"/>
              </w:rPr>
            </w:pPr>
            <w:r>
              <w:rPr>
                <w:sz w:val="22"/>
                <w:szCs w:val="22"/>
              </w:rPr>
              <w:t>Linn Groft</w:t>
            </w:r>
          </w:p>
          <w:p w14:paraId="46BE6823" w14:textId="77777777" w:rsidR="005C64A8" w:rsidRPr="00C86317" w:rsidRDefault="005C64A8" w:rsidP="005C64A8">
            <w:pPr>
              <w:ind w:left="339"/>
              <w:rPr>
                <w:sz w:val="22"/>
                <w:szCs w:val="22"/>
              </w:rPr>
            </w:pPr>
            <w:r>
              <w:rPr>
                <w:sz w:val="22"/>
                <w:szCs w:val="22"/>
              </w:rPr>
              <w:t>David Leeds</w:t>
            </w:r>
            <w:r>
              <w:rPr>
                <w:sz w:val="22"/>
                <w:szCs w:val="22"/>
              </w:rPr>
              <w:br/>
              <w:t>Rolland Giberson</w:t>
            </w:r>
            <w:r w:rsidRPr="00C86317">
              <w:rPr>
                <w:sz w:val="22"/>
                <w:szCs w:val="22"/>
              </w:rPr>
              <w:br/>
            </w:r>
          </w:p>
          <w:p w14:paraId="11ADE175" w14:textId="240359A7" w:rsidR="005C64A8" w:rsidRPr="00C86317" w:rsidRDefault="005C64A8" w:rsidP="005C64A8">
            <w:pPr>
              <w:rPr>
                <w:rFonts w:ascii="Calibri" w:hAnsi="Calibri"/>
                <w:b/>
                <w:sz w:val="22"/>
                <w:szCs w:val="22"/>
              </w:rPr>
            </w:pPr>
            <w:r w:rsidRPr="00C86317">
              <w:rPr>
                <w:rFonts w:ascii="Calibri" w:hAnsi="Calibri"/>
                <w:b/>
                <w:sz w:val="22"/>
                <w:szCs w:val="22"/>
              </w:rPr>
              <w:t xml:space="preserve">Food </w:t>
            </w:r>
            <w:r>
              <w:rPr>
                <w:rFonts w:ascii="Calibri" w:hAnsi="Calibri"/>
                <w:b/>
                <w:sz w:val="22"/>
                <w:szCs w:val="22"/>
              </w:rPr>
              <w:t>&amp;</w:t>
            </w:r>
            <w:r w:rsidRPr="00C86317">
              <w:rPr>
                <w:rFonts w:ascii="Calibri" w:hAnsi="Calibri"/>
                <w:b/>
                <w:sz w:val="22"/>
                <w:szCs w:val="22"/>
              </w:rPr>
              <w:t xml:space="preserve"> health team</w:t>
            </w:r>
          </w:p>
          <w:p w14:paraId="56AEF7B4" w14:textId="77777777" w:rsidR="005C64A8" w:rsidRDefault="005C64A8" w:rsidP="005C64A8">
            <w:pPr>
              <w:ind w:left="339"/>
              <w:rPr>
                <w:sz w:val="22"/>
                <w:szCs w:val="22"/>
              </w:rPr>
            </w:pPr>
            <w:r>
              <w:rPr>
                <w:sz w:val="22"/>
                <w:szCs w:val="22"/>
              </w:rPr>
              <w:t>Matthew Behrens</w:t>
            </w:r>
          </w:p>
          <w:p w14:paraId="1161A90F" w14:textId="77777777" w:rsidR="005C64A8" w:rsidRDefault="005C64A8" w:rsidP="005C64A8">
            <w:pPr>
              <w:ind w:left="339"/>
              <w:rPr>
                <w:sz w:val="22"/>
                <w:szCs w:val="22"/>
              </w:rPr>
            </w:pPr>
            <w:r>
              <w:rPr>
                <w:sz w:val="22"/>
                <w:szCs w:val="22"/>
              </w:rPr>
              <w:t>Danielle Brooks</w:t>
            </w:r>
          </w:p>
          <w:p w14:paraId="6A9F50CE" w14:textId="77777777" w:rsidR="005C64A8" w:rsidRPr="00217714" w:rsidRDefault="005C64A8" w:rsidP="005C64A8">
            <w:pPr>
              <w:ind w:left="339"/>
              <w:rPr>
                <w:sz w:val="22"/>
                <w:szCs w:val="22"/>
              </w:rPr>
            </w:pPr>
            <w:r>
              <w:rPr>
                <w:sz w:val="22"/>
                <w:szCs w:val="22"/>
              </w:rPr>
              <w:t>Kay Lee (fall)</w:t>
            </w:r>
            <w:r>
              <w:rPr>
                <w:sz w:val="22"/>
                <w:szCs w:val="22"/>
              </w:rPr>
              <w:br/>
              <w:t>Aiseosa Osaghae</w:t>
            </w:r>
          </w:p>
        </w:tc>
        <w:tc>
          <w:tcPr>
            <w:tcW w:w="3240" w:type="dxa"/>
            <w:tcBorders>
              <w:top w:val="nil"/>
              <w:right w:val="single" w:sz="4" w:space="0" w:color="808080"/>
            </w:tcBorders>
            <w:shd w:val="clear" w:color="auto" w:fill="E7E6E6"/>
          </w:tcPr>
          <w:p w14:paraId="7CEBDD0D" w14:textId="320EF7BA" w:rsidR="005C64A8" w:rsidRPr="00C86317" w:rsidRDefault="005C64A8" w:rsidP="005C64A8">
            <w:pPr>
              <w:rPr>
                <w:rFonts w:ascii="Calibri" w:hAnsi="Calibri"/>
                <w:b/>
                <w:sz w:val="22"/>
                <w:szCs w:val="22"/>
              </w:rPr>
            </w:pPr>
            <w:r>
              <w:rPr>
                <w:rFonts w:ascii="Calibri" w:hAnsi="Calibri"/>
                <w:b/>
                <w:sz w:val="22"/>
                <w:szCs w:val="22"/>
              </w:rPr>
              <w:t>Labor &amp; h</w:t>
            </w:r>
            <w:r w:rsidRPr="00C86317">
              <w:rPr>
                <w:rFonts w:ascii="Calibri" w:hAnsi="Calibri"/>
                <w:b/>
                <w:sz w:val="22"/>
                <w:szCs w:val="22"/>
              </w:rPr>
              <w:t xml:space="preserve">uman rights team </w:t>
            </w:r>
          </w:p>
          <w:p w14:paraId="7F8C4357" w14:textId="77777777" w:rsidR="005C64A8" w:rsidRDefault="005C64A8" w:rsidP="005C64A8">
            <w:pPr>
              <w:ind w:left="-23"/>
              <w:rPr>
                <w:i/>
                <w:iCs/>
                <w:sz w:val="22"/>
                <w:szCs w:val="22"/>
              </w:rPr>
            </w:pPr>
            <w:r>
              <w:rPr>
                <w:i/>
                <w:iCs/>
                <w:sz w:val="22"/>
                <w:szCs w:val="22"/>
              </w:rPr>
              <w:t>FIFA &amp; human rights</w:t>
            </w:r>
          </w:p>
          <w:p w14:paraId="4300581E" w14:textId="77777777" w:rsidR="005C64A8" w:rsidRDefault="005C64A8" w:rsidP="005C64A8">
            <w:pPr>
              <w:ind w:left="-23"/>
              <w:rPr>
                <w:bCs/>
                <w:sz w:val="22"/>
                <w:szCs w:val="22"/>
              </w:rPr>
            </w:pPr>
            <w:r>
              <w:rPr>
                <w:sz w:val="22"/>
                <w:szCs w:val="22"/>
              </w:rPr>
              <w:t xml:space="preserve">  Jessica Doumit (fall)</w:t>
            </w:r>
            <w:r w:rsidRPr="00463BF9">
              <w:rPr>
                <w:bCs/>
                <w:sz w:val="22"/>
                <w:szCs w:val="22"/>
              </w:rPr>
              <w:br/>
            </w:r>
            <w:r>
              <w:rPr>
                <w:bCs/>
                <w:sz w:val="22"/>
                <w:szCs w:val="22"/>
              </w:rPr>
              <w:t xml:space="preserve">  </w:t>
            </w:r>
            <w:r w:rsidRPr="00463BF9">
              <w:rPr>
                <w:bCs/>
                <w:sz w:val="22"/>
                <w:szCs w:val="22"/>
              </w:rPr>
              <w:t>Rolland Giberson</w:t>
            </w:r>
          </w:p>
          <w:p w14:paraId="7F4145F2" w14:textId="77777777" w:rsidR="005C64A8" w:rsidRDefault="005C64A8" w:rsidP="005C64A8">
            <w:pPr>
              <w:ind w:left="-23"/>
              <w:rPr>
                <w:bCs/>
                <w:i/>
                <w:iCs/>
                <w:sz w:val="22"/>
                <w:szCs w:val="22"/>
              </w:rPr>
            </w:pPr>
            <w:r>
              <w:rPr>
                <w:bCs/>
                <w:i/>
                <w:iCs/>
                <w:sz w:val="22"/>
                <w:szCs w:val="22"/>
              </w:rPr>
              <w:t>BlueGreen Alliance</w:t>
            </w:r>
          </w:p>
          <w:p w14:paraId="062546F5" w14:textId="77777777" w:rsidR="005C64A8" w:rsidRDefault="005C64A8" w:rsidP="005C64A8">
            <w:pPr>
              <w:ind w:left="-23"/>
              <w:rPr>
                <w:bCs/>
                <w:sz w:val="22"/>
                <w:szCs w:val="22"/>
              </w:rPr>
            </w:pPr>
            <w:r>
              <w:rPr>
                <w:bCs/>
                <w:sz w:val="22"/>
                <w:szCs w:val="22"/>
              </w:rPr>
              <w:t xml:space="preserve">  Mansi Gaur</w:t>
            </w:r>
          </w:p>
          <w:p w14:paraId="5F1FEA29" w14:textId="77777777" w:rsidR="005C64A8" w:rsidRDefault="005C64A8" w:rsidP="005C64A8">
            <w:pPr>
              <w:ind w:left="-23"/>
              <w:rPr>
                <w:bCs/>
                <w:sz w:val="22"/>
                <w:szCs w:val="22"/>
              </w:rPr>
            </w:pPr>
            <w:r>
              <w:rPr>
                <w:bCs/>
                <w:sz w:val="22"/>
                <w:szCs w:val="22"/>
              </w:rPr>
              <w:t xml:space="preserve">  Cameron Mixon</w:t>
            </w:r>
          </w:p>
          <w:p w14:paraId="666719D5" w14:textId="77777777" w:rsidR="005C64A8" w:rsidRDefault="005C64A8" w:rsidP="005C64A8">
            <w:pPr>
              <w:ind w:left="-23"/>
              <w:rPr>
                <w:bCs/>
                <w:sz w:val="22"/>
                <w:szCs w:val="22"/>
              </w:rPr>
            </w:pPr>
            <w:r>
              <w:rPr>
                <w:bCs/>
                <w:sz w:val="22"/>
                <w:szCs w:val="22"/>
              </w:rPr>
              <w:t xml:space="preserve">  Isabella Peek</w:t>
            </w:r>
          </w:p>
          <w:p w14:paraId="1C56F2A6" w14:textId="6632FB9E" w:rsidR="005C64A8" w:rsidRPr="00587776" w:rsidRDefault="005C64A8" w:rsidP="005C64A8">
            <w:pPr>
              <w:ind w:left="-23"/>
              <w:rPr>
                <w:sz w:val="22"/>
                <w:szCs w:val="22"/>
              </w:rPr>
            </w:pPr>
            <w:r>
              <w:rPr>
                <w:bCs/>
                <w:sz w:val="22"/>
                <w:szCs w:val="22"/>
              </w:rPr>
              <w:t xml:space="preserve">  Zeqing Kate Zheng</w:t>
            </w:r>
          </w:p>
        </w:tc>
        <w:tc>
          <w:tcPr>
            <w:tcW w:w="3240" w:type="dxa"/>
            <w:tcBorders>
              <w:top w:val="nil"/>
              <w:left w:val="single" w:sz="4" w:space="0" w:color="808080"/>
            </w:tcBorders>
            <w:shd w:val="clear" w:color="auto" w:fill="E7E6E6"/>
          </w:tcPr>
          <w:p w14:paraId="4EA77DDB" w14:textId="77777777" w:rsidR="005C64A8" w:rsidRPr="00C86317" w:rsidRDefault="005C64A8" w:rsidP="005C64A8">
            <w:pPr>
              <w:ind w:left="-23"/>
              <w:rPr>
                <w:rFonts w:ascii="Calibri" w:hAnsi="Calibri"/>
                <w:b/>
                <w:sz w:val="22"/>
                <w:szCs w:val="22"/>
              </w:rPr>
            </w:pPr>
            <w:r w:rsidRPr="00C86317">
              <w:rPr>
                <w:rFonts w:ascii="Calibri" w:hAnsi="Calibri"/>
                <w:b/>
                <w:sz w:val="22"/>
                <w:szCs w:val="22"/>
              </w:rPr>
              <w:t>Trade team</w:t>
            </w:r>
          </w:p>
          <w:p w14:paraId="0A941334" w14:textId="77777777" w:rsidR="005C64A8" w:rsidRDefault="005C64A8" w:rsidP="005C64A8">
            <w:pPr>
              <w:rPr>
                <w:sz w:val="22"/>
                <w:szCs w:val="22"/>
              </w:rPr>
            </w:pPr>
            <w:r>
              <w:rPr>
                <w:sz w:val="22"/>
                <w:szCs w:val="22"/>
              </w:rPr>
              <w:t>Brian Chen (fall)</w:t>
            </w:r>
          </w:p>
          <w:p w14:paraId="6DB160CB" w14:textId="4ED45A64" w:rsidR="005C64A8" w:rsidRPr="00C86317" w:rsidRDefault="005C64A8" w:rsidP="005C64A8">
            <w:pPr>
              <w:rPr>
                <w:rFonts w:ascii="Calibri" w:hAnsi="Calibri"/>
                <w:b/>
                <w:sz w:val="22"/>
                <w:szCs w:val="22"/>
              </w:rPr>
            </w:pPr>
            <w:r>
              <w:rPr>
                <w:sz w:val="22"/>
                <w:szCs w:val="22"/>
              </w:rPr>
              <w:t>Philipp von Pelser Berenberg</w:t>
            </w:r>
          </w:p>
        </w:tc>
      </w:tr>
    </w:tbl>
    <w:p w14:paraId="1E4E4E6D" w14:textId="77777777" w:rsidR="005C64A8" w:rsidRDefault="005C64A8" w:rsidP="005C64A8">
      <w:pPr>
        <w:rPr>
          <w:b/>
        </w:rPr>
      </w:pPr>
    </w:p>
    <w:p w14:paraId="3D2369F0" w14:textId="77777777" w:rsidR="005C64A8" w:rsidRPr="005D315A" w:rsidRDefault="005C64A8" w:rsidP="005C64A8">
      <w:r w:rsidRPr="005D315A">
        <w:rPr>
          <w:b/>
        </w:rPr>
        <w:t>Robert Stumberg</w:t>
      </w:r>
    </w:p>
    <w:p w14:paraId="12A3FAD3" w14:textId="77777777" w:rsidR="005C64A8" w:rsidRPr="00671E37" w:rsidRDefault="005C64A8" w:rsidP="005C64A8">
      <w:pPr>
        <w:rPr>
          <w:i/>
          <w:color w:val="000000"/>
          <w:sz w:val="22"/>
          <w:szCs w:val="22"/>
        </w:rPr>
      </w:pPr>
      <w:r w:rsidRPr="00671E37">
        <w:rPr>
          <w:i/>
          <w:color w:val="000000"/>
          <w:sz w:val="22"/>
          <w:szCs w:val="22"/>
        </w:rPr>
        <w:t xml:space="preserve">Director and Professor of Law, </w:t>
      </w:r>
      <w:hyperlink r:id="rId15" w:history="1">
        <w:r w:rsidRPr="00671E37">
          <w:rPr>
            <w:rStyle w:val="Hyperlink"/>
            <w:i/>
            <w:sz w:val="22"/>
            <w:szCs w:val="22"/>
          </w:rPr>
          <w:t>stumberg@georgetown.edu</w:t>
        </w:r>
      </w:hyperlink>
      <w:r w:rsidRPr="00671E37">
        <w:rPr>
          <w:i/>
          <w:color w:val="000000"/>
          <w:sz w:val="22"/>
          <w:szCs w:val="22"/>
        </w:rPr>
        <w:t xml:space="preserve"> </w:t>
      </w:r>
    </w:p>
    <w:p w14:paraId="37DA33F0" w14:textId="1162F212" w:rsidR="005C64A8" w:rsidRPr="00671E37" w:rsidRDefault="005C64A8" w:rsidP="005C64A8">
      <w:pPr>
        <w:rPr>
          <w:rFonts w:eastAsia="Calibri"/>
          <w:color w:val="000000"/>
          <w:sz w:val="22"/>
          <w:szCs w:val="22"/>
        </w:rPr>
      </w:pPr>
      <w:r w:rsidRPr="00671E37">
        <w:rPr>
          <w:color w:val="000000"/>
          <w:sz w:val="22"/>
          <w:szCs w:val="22"/>
        </w:rPr>
        <w:t xml:space="preserve">BA, with honors, Macalester College; JD, Georgetown University; LLM Georgetown University. </w:t>
      </w:r>
      <w:r w:rsidRPr="00671E37">
        <w:rPr>
          <w:rFonts w:eastAsia="Calibri"/>
          <w:color w:val="000000"/>
          <w:sz w:val="22"/>
          <w:szCs w:val="22"/>
        </w:rPr>
        <w:t xml:space="preserve"> His experience </w:t>
      </w:r>
      <w:r>
        <w:rPr>
          <w:rFonts w:eastAsia="Calibri"/>
          <w:color w:val="000000"/>
          <w:sz w:val="22"/>
          <w:szCs w:val="22"/>
        </w:rPr>
        <w:t>includes labor and</w:t>
      </w:r>
      <w:r w:rsidRPr="00671E37">
        <w:rPr>
          <w:rFonts w:eastAsia="Calibri"/>
          <w:color w:val="000000"/>
          <w:sz w:val="22"/>
          <w:szCs w:val="22"/>
        </w:rPr>
        <w:t xml:space="preserve"> human rights, international trade and investment, climate adaptation, community food systems, economic development, and housing policy.  Recent publications include </w:t>
      </w:r>
      <w:r w:rsidRPr="00671E37">
        <w:rPr>
          <w:rFonts w:eastAsia="Calibri"/>
          <w:i/>
          <w:iCs/>
          <w:color w:val="000000"/>
          <w:sz w:val="22"/>
          <w:szCs w:val="22"/>
        </w:rPr>
        <w:t>Supply chain transparency in public procurement: lessons from the apparel sector,</w:t>
      </w:r>
      <w:r w:rsidRPr="00671E37">
        <w:rPr>
          <w:rFonts w:eastAsia="Calibri"/>
          <w:color w:val="000000"/>
          <w:sz w:val="22"/>
          <w:szCs w:val="22"/>
        </w:rPr>
        <w:t xml:space="preserve"> in </w:t>
      </w:r>
      <w:r w:rsidRPr="00671E37">
        <w:rPr>
          <w:rFonts w:eastAsia="Calibri"/>
          <w:i/>
          <w:iCs/>
          <w:color w:val="000000"/>
          <w:sz w:val="22"/>
          <w:szCs w:val="22"/>
        </w:rPr>
        <w:t>Public Procurement and Human Rights: Opportunities, risks and dilemmas for the state as buyer</w:t>
      </w:r>
      <w:r w:rsidRPr="00671E37">
        <w:rPr>
          <w:rFonts w:eastAsia="Calibri"/>
          <w:color w:val="000000"/>
          <w:sz w:val="22"/>
          <w:szCs w:val="22"/>
        </w:rPr>
        <w:t xml:space="preserve"> (Claire Methven O’Brien and Olga Martin-Ortega eds., Edward Elgar, 2019); </w:t>
      </w:r>
      <w:r w:rsidRPr="00671E37">
        <w:rPr>
          <w:rFonts w:eastAsia="Calibri"/>
          <w:i/>
          <w:iCs/>
          <w:color w:val="000000"/>
          <w:sz w:val="22"/>
          <w:szCs w:val="22"/>
        </w:rPr>
        <w:t xml:space="preserve">Turning a Blind Eye? Respecting Human Rights in Government Purchasing </w:t>
      </w:r>
      <w:r w:rsidRPr="00671E37">
        <w:rPr>
          <w:rFonts w:eastAsia="Calibri"/>
          <w:color w:val="000000"/>
          <w:sz w:val="22"/>
          <w:szCs w:val="22"/>
        </w:rPr>
        <w:t>(International Corporate Accountability Roundtable, 2015); </w:t>
      </w:r>
      <w:r w:rsidRPr="00671E37">
        <w:rPr>
          <w:rFonts w:eastAsia="Calibri"/>
          <w:i/>
          <w:iCs/>
          <w:color w:val="000000"/>
          <w:sz w:val="22"/>
          <w:szCs w:val="22"/>
        </w:rPr>
        <w:t>Safeguards for Tobacco Control</w:t>
      </w:r>
      <w:r w:rsidRPr="00671E37">
        <w:rPr>
          <w:rFonts w:eastAsia="Calibri"/>
          <w:color w:val="000000"/>
          <w:sz w:val="22"/>
          <w:szCs w:val="22"/>
        </w:rPr>
        <w:t xml:space="preserve">, 39 Am. J. Law &amp; Med. 382 (2013); and </w:t>
      </w:r>
      <w:proofErr w:type="gramStart"/>
      <w:r w:rsidRPr="00671E37">
        <w:rPr>
          <w:rFonts w:eastAsia="Calibri"/>
          <w:i/>
          <w:iCs/>
          <w:color w:val="000000"/>
          <w:sz w:val="22"/>
          <w:szCs w:val="22"/>
        </w:rPr>
        <w:t>The</w:t>
      </w:r>
      <w:proofErr w:type="gramEnd"/>
      <w:r w:rsidRPr="00671E37">
        <w:rPr>
          <w:rFonts w:eastAsia="Calibri"/>
          <w:i/>
          <w:iCs/>
          <w:color w:val="000000"/>
          <w:sz w:val="22"/>
          <w:szCs w:val="22"/>
        </w:rPr>
        <w:t xml:space="preserve"> WTO, Services and the Environment</w:t>
      </w:r>
      <w:r w:rsidRPr="00671E37">
        <w:rPr>
          <w:rFonts w:eastAsia="Calibri"/>
          <w:color w:val="000000"/>
          <w:sz w:val="22"/>
          <w:szCs w:val="22"/>
        </w:rPr>
        <w:t xml:space="preserve">, in </w:t>
      </w:r>
      <w:r w:rsidRPr="00671E37">
        <w:rPr>
          <w:rFonts w:eastAsia="Calibri"/>
          <w:i/>
          <w:iCs/>
          <w:color w:val="000000"/>
          <w:sz w:val="22"/>
          <w:szCs w:val="22"/>
        </w:rPr>
        <w:t xml:space="preserve">Handbook on Trade and the Environment </w:t>
      </w:r>
      <w:r w:rsidRPr="00671E37">
        <w:rPr>
          <w:rFonts w:eastAsia="Calibri"/>
          <w:color w:val="000000"/>
          <w:sz w:val="22"/>
          <w:szCs w:val="22"/>
        </w:rPr>
        <w:t>(2008).</w:t>
      </w:r>
    </w:p>
    <w:p w14:paraId="49075C5F" w14:textId="77777777" w:rsidR="005C64A8" w:rsidRPr="00671E37" w:rsidRDefault="005C64A8" w:rsidP="005C64A8">
      <w:pPr>
        <w:rPr>
          <w:b/>
          <w:color w:val="000000"/>
          <w:sz w:val="22"/>
          <w:szCs w:val="22"/>
        </w:rPr>
      </w:pPr>
    </w:p>
    <w:p w14:paraId="3A6F8EB7" w14:textId="77777777" w:rsidR="005C64A8" w:rsidRPr="00671E37" w:rsidRDefault="005C64A8" w:rsidP="005C64A8">
      <w:pPr>
        <w:rPr>
          <w:color w:val="000000"/>
          <w:sz w:val="22"/>
          <w:szCs w:val="22"/>
        </w:rPr>
      </w:pPr>
      <w:r w:rsidRPr="00124778">
        <w:rPr>
          <w:rStyle w:val="Strong"/>
          <w:color w:val="000000"/>
        </w:rPr>
        <w:t>Matthew Porterfield</w:t>
      </w:r>
      <w:r w:rsidRPr="00671E37">
        <w:rPr>
          <w:color w:val="000000"/>
          <w:sz w:val="22"/>
          <w:szCs w:val="22"/>
        </w:rPr>
        <w:br/>
      </w:r>
      <w:r w:rsidRPr="00671E37">
        <w:rPr>
          <w:i/>
          <w:color w:val="000000"/>
          <w:sz w:val="22"/>
          <w:szCs w:val="22"/>
        </w:rPr>
        <w:t xml:space="preserve">Deputy Director and Adjunct Professor, </w:t>
      </w:r>
      <w:hyperlink r:id="rId16" w:history="1">
        <w:r w:rsidRPr="00671E37">
          <w:rPr>
            <w:rStyle w:val="Hyperlink"/>
            <w:bCs/>
            <w:i/>
            <w:sz w:val="22"/>
            <w:szCs w:val="22"/>
          </w:rPr>
          <w:t>porterfm@georgetown.edu</w:t>
        </w:r>
      </w:hyperlink>
      <w:r w:rsidRPr="00671E37">
        <w:rPr>
          <w:color w:val="000000"/>
          <w:sz w:val="22"/>
          <w:szCs w:val="22"/>
        </w:rPr>
        <w:br/>
        <w:t>BA, University of Vermont; JD, Magna Cum Laude, Vermont Law School; LLM, Georgetown University. Matt works on various aspects of international economic law, with a focus on the relationship between international trade and investment rules and environmental policy.  </w:t>
      </w:r>
      <w:r>
        <w:rPr>
          <w:color w:val="000000"/>
          <w:sz w:val="22"/>
          <w:szCs w:val="22"/>
        </w:rPr>
        <w:t xml:space="preserve">Recent </w:t>
      </w:r>
      <w:r w:rsidRPr="00671E37">
        <w:rPr>
          <w:color w:val="000000"/>
          <w:sz w:val="22"/>
          <w:szCs w:val="22"/>
        </w:rPr>
        <w:t>publications include</w:t>
      </w:r>
      <w:r>
        <w:rPr>
          <w:color w:val="000000"/>
          <w:sz w:val="22"/>
          <w:szCs w:val="22"/>
        </w:rPr>
        <w:t xml:space="preserve"> </w:t>
      </w:r>
      <w:r w:rsidRPr="008E6492">
        <w:rPr>
          <w:i/>
          <w:iCs/>
          <w:color w:val="000000"/>
          <w:sz w:val="22"/>
          <w:szCs w:val="22"/>
        </w:rPr>
        <w:t>Border Adjustments for Carbon Taxes, PPMs, and the WTO</w:t>
      </w:r>
      <w:r>
        <w:rPr>
          <w:color w:val="000000"/>
          <w:sz w:val="22"/>
          <w:szCs w:val="22"/>
        </w:rPr>
        <w:t xml:space="preserve">, </w:t>
      </w:r>
      <w:r w:rsidRPr="00671E37">
        <w:rPr>
          <w:color w:val="000000"/>
          <w:sz w:val="22"/>
          <w:szCs w:val="22"/>
        </w:rPr>
        <w:t xml:space="preserve"> </w:t>
      </w:r>
      <w:r>
        <w:rPr>
          <w:color w:val="000000"/>
          <w:sz w:val="22"/>
          <w:szCs w:val="22"/>
        </w:rPr>
        <w:t>U. Penn. Journal of Int’l Law (2019);</w:t>
      </w:r>
      <w:r w:rsidRPr="00671E37">
        <w:rPr>
          <w:color w:val="000000"/>
          <w:sz w:val="22"/>
          <w:szCs w:val="22"/>
        </w:rPr>
        <w:t xml:space="preserve"> </w:t>
      </w:r>
      <w:r w:rsidRPr="00671E37">
        <w:rPr>
          <w:i/>
          <w:iCs/>
          <w:color w:val="000000"/>
          <w:sz w:val="22"/>
          <w:szCs w:val="22"/>
        </w:rPr>
        <w:t>Rethinking International Investment Governance: Principles for the 21st Century</w:t>
      </w:r>
      <w:r w:rsidRPr="00671E37">
        <w:rPr>
          <w:color w:val="000000"/>
          <w:sz w:val="22"/>
          <w:szCs w:val="22"/>
        </w:rPr>
        <w:t xml:space="preserve"> (contributing author, August 2018)</w:t>
      </w:r>
      <w:r>
        <w:rPr>
          <w:color w:val="000000"/>
          <w:sz w:val="22"/>
          <w:szCs w:val="22"/>
        </w:rPr>
        <w:t>;</w:t>
      </w:r>
      <w:r w:rsidRPr="00671E37">
        <w:rPr>
          <w:color w:val="000000"/>
          <w:sz w:val="22"/>
          <w:szCs w:val="22"/>
        </w:rPr>
        <w:t xml:space="preserve"> </w:t>
      </w:r>
      <w:r w:rsidRPr="00671E37">
        <w:rPr>
          <w:i/>
          <w:iCs/>
          <w:color w:val="000000"/>
          <w:sz w:val="22"/>
          <w:szCs w:val="22"/>
        </w:rPr>
        <w:t>Assessing the Climate Impacts of U.S. Trade Agreements</w:t>
      </w:r>
      <w:r w:rsidRPr="00671E37">
        <w:rPr>
          <w:color w:val="000000"/>
          <w:sz w:val="22"/>
          <w:szCs w:val="22"/>
        </w:rPr>
        <w:t xml:space="preserve">, Mich. Journal of </w:t>
      </w:r>
      <w:proofErr w:type="spellStart"/>
      <w:r w:rsidRPr="00671E37">
        <w:rPr>
          <w:color w:val="000000"/>
          <w:sz w:val="22"/>
          <w:szCs w:val="22"/>
        </w:rPr>
        <w:t>Envt’l</w:t>
      </w:r>
      <w:proofErr w:type="spellEnd"/>
      <w:r w:rsidRPr="00671E37">
        <w:rPr>
          <w:color w:val="000000"/>
          <w:sz w:val="22"/>
          <w:szCs w:val="22"/>
        </w:rPr>
        <w:t xml:space="preserve"> &amp; Admin. Law 51 (coauthor, 2017)</w:t>
      </w:r>
      <w:r>
        <w:rPr>
          <w:color w:val="000000"/>
          <w:sz w:val="22"/>
          <w:szCs w:val="22"/>
        </w:rPr>
        <w:t>;</w:t>
      </w:r>
      <w:r w:rsidRPr="00671E37">
        <w:rPr>
          <w:color w:val="000000"/>
          <w:sz w:val="22"/>
          <w:szCs w:val="22"/>
        </w:rPr>
        <w:t> </w:t>
      </w:r>
      <w:r>
        <w:rPr>
          <w:color w:val="000000"/>
          <w:sz w:val="22"/>
          <w:szCs w:val="22"/>
        </w:rPr>
        <w:t xml:space="preserve">and </w:t>
      </w:r>
      <w:r w:rsidRPr="00671E37">
        <w:rPr>
          <w:i/>
          <w:iCs/>
          <w:color w:val="000000"/>
          <w:sz w:val="22"/>
          <w:szCs w:val="22"/>
        </w:rPr>
        <w:t>Exhaustion of Local Remedies in Investor-State Dispute Settlement: An Idea Whose Time Has Come?</w:t>
      </w:r>
      <w:r w:rsidRPr="00671E37">
        <w:rPr>
          <w:color w:val="000000"/>
          <w:sz w:val="22"/>
          <w:szCs w:val="22"/>
        </w:rPr>
        <w:t>, Yale Journal of International Law Online (2015)</w:t>
      </w:r>
      <w:r>
        <w:rPr>
          <w:color w:val="000000"/>
          <w:sz w:val="22"/>
          <w:szCs w:val="22"/>
        </w:rPr>
        <w:t xml:space="preserve">. </w:t>
      </w:r>
    </w:p>
    <w:p w14:paraId="64C2D307" w14:textId="77777777" w:rsidR="005C64A8" w:rsidRPr="00671E37" w:rsidRDefault="005C64A8" w:rsidP="005C64A8">
      <w:pPr>
        <w:rPr>
          <w:b/>
          <w:color w:val="000000"/>
          <w:sz w:val="22"/>
          <w:szCs w:val="22"/>
        </w:rPr>
      </w:pPr>
    </w:p>
    <w:p w14:paraId="21269780" w14:textId="77777777" w:rsidR="005C64A8" w:rsidRPr="00671E37" w:rsidRDefault="005C64A8" w:rsidP="005C64A8">
      <w:pPr>
        <w:rPr>
          <w:b/>
          <w:color w:val="000000"/>
          <w:sz w:val="22"/>
          <w:szCs w:val="22"/>
        </w:rPr>
      </w:pPr>
      <w:r w:rsidRPr="00124778">
        <w:rPr>
          <w:b/>
          <w:color w:val="000000"/>
        </w:rPr>
        <w:t>Sara Pollock Hoverter</w:t>
      </w:r>
      <w:r w:rsidRPr="00671E37">
        <w:rPr>
          <w:b/>
          <w:color w:val="000000"/>
          <w:sz w:val="22"/>
          <w:szCs w:val="22"/>
        </w:rPr>
        <w:br/>
      </w:r>
      <w:r w:rsidRPr="00671E37">
        <w:rPr>
          <w:i/>
          <w:color w:val="000000"/>
          <w:sz w:val="22"/>
          <w:szCs w:val="22"/>
        </w:rPr>
        <w:t>Staff Attorney (</w:t>
      </w:r>
      <w:r>
        <w:rPr>
          <w:i/>
          <w:color w:val="000000"/>
          <w:sz w:val="22"/>
          <w:szCs w:val="22"/>
        </w:rPr>
        <w:t xml:space="preserve">food and </w:t>
      </w:r>
      <w:r w:rsidRPr="00671E37">
        <w:rPr>
          <w:i/>
          <w:color w:val="000000"/>
          <w:sz w:val="22"/>
          <w:szCs w:val="22"/>
        </w:rPr>
        <w:t xml:space="preserve">health) and Adjunct Professor, </w:t>
      </w:r>
      <w:hyperlink r:id="rId17" w:history="1">
        <w:r w:rsidRPr="00671E37">
          <w:rPr>
            <w:rStyle w:val="Hyperlink"/>
            <w:i/>
            <w:sz w:val="22"/>
            <w:szCs w:val="22"/>
          </w:rPr>
          <w:t>smp32@georgetown.edu</w:t>
        </w:r>
      </w:hyperlink>
      <w:r w:rsidRPr="00671E37">
        <w:rPr>
          <w:i/>
          <w:color w:val="000000"/>
          <w:sz w:val="22"/>
          <w:szCs w:val="22"/>
        </w:rPr>
        <w:t xml:space="preserve"> </w:t>
      </w:r>
    </w:p>
    <w:p w14:paraId="608EC8D0" w14:textId="77777777" w:rsidR="005C64A8" w:rsidRPr="00671E37" w:rsidRDefault="005C64A8" w:rsidP="005C64A8">
      <w:pPr>
        <w:rPr>
          <w:color w:val="000000"/>
          <w:sz w:val="22"/>
          <w:szCs w:val="22"/>
        </w:rPr>
      </w:pPr>
      <w:r w:rsidRPr="00671E37">
        <w:rPr>
          <w:color w:val="000000"/>
          <w:sz w:val="22"/>
          <w:szCs w:val="22"/>
        </w:rPr>
        <w:lastRenderedPageBreak/>
        <w:t xml:space="preserve">BA, Yale University; JD, Cum Laude, Georgetown University; LLM, Advocacy, Georgetown University.  </w:t>
      </w:r>
      <w:r w:rsidRPr="00C921E5">
        <w:rPr>
          <w:sz w:val="22"/>
          <w:szCs w:val="22"/>
        </w:rPr>
        <w:t xml:space="preserve">Her areas of concentration are public health and climate policy, including supporting the transformation of food systems, increasing access to health care </w:t>
      </w:r>
      <w:r>
        <w:rPr>
          <w:sz w:val="22"/>
          <w:szCs w:val="22"/>
        </w:rPr>
        <w:t>(</w:t>
      </w:r>
      <w:r w:rsidRPr="00C921E5">
        <w:rPr>
          <w:sz w:val="22"/>
          <w:szCs w:val="22"/>
        </w:rPr>
        <w:t>including oral health services</w:t>
      </w:r>
      <w:r>
        <w:rPr>
          <w:sz w:val="22"/>
          <w:szCs w:val="22"/>
        </w:rPr>
        <w:t>)</w:t>
      </w:r>
      <w:r w:rsidRPr="00C921E5">
        <w:rPr>
          <w:sz w:val="22"/>
          <w:szCs w:val="22"/>
        </w:rPr>
        <w:t xml:space="preserve">, assisting local governments in protecting their most vulnerable residents from the public health and environmental impacts of heat in urban areas, and </w:t>
      </w:r>
      <w:r>
        <w:rPr>
          <w:sz w:val="22"/>
          <w:szCs w:val="22"/>
        </w:rPr>
        <w:t xml:space="preserve">development of a </w:t>
      </w:r>
      <w:r w:rsidRPr="00C921E5">
        <w:rPr>
          <w:sz w:val="22"/>
          <w:szCs w:val="22"/>
        </w:rPr>
        <w:t xml:space="preserve">community health worker network.  Relevant publications include guest editing Legal Solutions in Health Reform (JLME, 2009), </w:t>
      </w:r>
      <w:r w:rsidRPr="008E6492">
        <w:rPr>
          <w:i/>
          <w:sz w:val="22"/>
          <w:szCs w:val="22"/>
        </w:rPr>
        <w:t>Urban Heat Adaptation: A Toolkit for Local Governments</w:t>
      </w:r>
      <w:r w:rsidRPr="00C921E5">
        <w:rPr>
          <w:sz w:val="22"/>
          <w:szCs w:val="22"/>
        </w:rPr>
        <w:t xml:space="preserve"> (2012), Federal Funding Compendium for Urban Heat Adaptation (2013), and a chapter on heat in the casebook</w:t>
      </w:r>
      <w:r>
        <w:rPr>
          <w:sz w:val="22"/>
          <w:szCs w:val="22"/>
        </w:rPr>
        <w:t>,</w:t>
      </w:r>
      <w:r w:rsidRPr="00C921E5">
        <w:rPr>
          <w:sz w:val="22"/>
          <w:szCs w:val="22"/>
        </w:rPr>
        <w:t xml:space="preserve"> </w:t>
      </w:r>
      <w:r w:rsidRPr="008E6492">
        <w:rPr>
          <w:i/>
          <w:sz w:val="22"/>
          <w:szCs w:val="22"/>
        </w:rPr>
        <w:t>Climate Change, Public Health, and the Law</w:t>
      </w:r>
      <w:r w:rsidRPr="00C921E5">
        <w:rPr>
          <w:sz w:val="22"/>
          <w:szCs w:val="22"/>
        </w:rPr>
        <w:t xml:space="preserve"> (2018). Sara’s past positions included jobs at the National Partnership for Women and Families, the Center for Law and the Public’s Health, and the DC Appleseed Center for Law and Justice. </w:t>
      </w:r>
    </w:p>
    <w:p w14:paraId="4AB7C3AC" w14:textId="30182EAB" w:rsidR="005C64A8" w:rsidRDefault="005C64A8">
      <w:pPr>
        <w:rPr>
          <w:b/>
          <w:color w:val="000000"/>
        </w:rPr>
      </w:pPr>
    </w:p>
    <w:p w14:paraId="7766D9E2" w14:textId="26C41073" w:rsidR="005C64A8" w:rsidRPr="00124778" w:rsidRDefault="005C64A8" w:rsidP="005C64A8">
      <w:pPr>
        <w:rPr>
          <w:b/>
          <w:color w:val="000000"/>
        </w:rPr>
      </w:pPr>
      <w:r w:rsidRPr="00124778">
        <w:rPr>
          <w:b/>
          <w:color w:val="000000"/>
        </w:rPr>
        <w:t>Jennifer Li</w:t>
      </w:r>
    </w:p>
    <w:p w14:paraId="3FC1BC85" w14:textId="77777777" w:rsidR="005C64A8" w:rsidRPr="00671E37" w:rsidRDefault="005C64A8" w:rsidP="005C64A8">
      <w:pPr>
        <w:rPr>
          <w:color w:val="000000"/>
          <w:sz w:val="22"/>
          <w:szCs w:val="22"/>
        </w:rPr>
      </w:pPr>
      <w:r>
        <w:rPr>
          <w:i/>
          <w:color w:val="000000"/>
          <w:sz w:val="22"/>
          <w:szCs w:val="22"/>
        </w:rPr>
        <w:t>Staff Attorney</w:t>
      </w:r>
      <w:r w:rsidRPr="00671E37">
        <w:rPr>
          <w:i/>
          <w:color w:val="000000"/>
          <w:sz w:val="22"/>
          <w:szCs w:val="22"/>
        </w:rPr>
        <w:t xml:space="preserve"> (</w:t>
      </w:r>
      <w:r>
        <w:rPr>
          <w:i/>
          <w:color w:val="000000"/>
          <w:sz w:val="22"/>
          <w:szCs w:val="22"/>
        </w:rPr>
        <w:t>community equity,</w:t>
      </w:r>
      <w:r w:rsidRPr="00671E37">
        <w:rPr>
          <w:i/>
          <w:color w:val="000000"/>
          <w:sz w:val="22"/>
          <w:szCs w:val="22"/>
        </w:rPr>
        <w:t xml:space="preserve"> human rights)</w:t>
      </w:r>
      <w:r>
        <w:rPr>
          <w:color w:val="000000"/>
          <w:sz w:val="22"/>
          <w:szCs w:val="22"/>
        </w:rPr>
        <w:t xml:space="preserve"> </w:t>
      </w:r>
      <w:r w:rsidRPr="00A647E2">
        <w:rPr>
          <w:i/>
          <w:color w:val="000000"/>
          <w:sz w:val="22"/>
          <w:szCs w:val="22"/>
        </w:rPr>
        <w:t>and Adjunct Professor</w:t>
      </w:r>
      <w:r>
        <w:rPr>
          <w:color w:val="000000"/>
          <w:sz w:val="22"/>
          <w:szCs w:val="22"/>
        </w:rPr>
        <w:t>,</w:t>
      </w:r>
      <w:r w:rsidRPr="00671E37">
        <w:rPr>
          <w:color w:val="000000"/>
          <w:sz w:val="22"/>
          <w:szCs w:val="22"/>
        </w:rPr>
        <w:t xml:space="preserve"> </w:t>
      </w:r>
      <w:hyperlink r:id="rId18" w:history="1">
        <w:r w:rsidRPr="00671E37">
          <w:rPr>
            <w:rStyle w:val="Hyperlink"/>
            <w:sz w:val="22"/>
            <w:szCs w:val="22"/>
          </w:rPr>
          <w:t>jennifer.li@georgetown.edu</w:t>
        </w:r>
      </w:hyperlink>
      <w:r w:rsidRPr="00671E37">
        <w:rPr>
          <w:color w:val="000000"/>
          <w:sz w:val="22"/>
          <w:szCs w:val="22"/>
        </w:rPr>
        <w:t xml:space="preserve"> </w:t>
      </w:r>
    </w:p>
    <w:p w14:paraId="0F01F092" w14:textId="4CEBC586" w:rsidR="006C608E" w:rsidRPr="005C64A8" w:rsidRDefault="005C64A8" w:rsidP="005C64A8">
      <w:pPr>
        <w:rPr>
          <w:sz w:val="22"/>
          <w:szCs w:val="22"/>
        </w:rPr>
      </w:pPr>
      <w:r w:rsidRPr="00671E37">
        <w:rPr>
          <w:sz w:val="22"/>
          <w:szCs w:val="22"/>
        </w:rPr>
        <w:t>BA, New York University; JD, Fordham Law School</w:t>
      </w:r>
      <w:r>
        <w:rPr>
          <w:sz w:val="22"/>
          <w:szCs w:val="22"/>
        </w:rPr>
        <w:t>; LLM, Georgetown University</w:t>
      </w:r>
      <w:r w:rsidRPr="00671E37">
        <w:rPr>
          <w:sz w:val="22"/>
          <w:szCs w:val="22"/>
        </w:rPr>
        <w:t>. Jennifer</w:t>
      </w:r>
      <w:r>
        <w:rPr>
          <w:sz w:val="22"/>
          <w:szCs w:val="22"/>
        </w:rPr>
        <w:t xml:space="preserve">’s work focuses on increasing the resilience of communities, such as through equitable policies for adapting to climate change and supporting development initiatives in under-resourced communities. </w:t>
      </w:r>
      <w:r w:rsidRPr="00671E37">
        <w:rPr>
          <w:sz w:val="22"/>
          <w:szCs w:val="22"/>
        </w:rPr>
        <w:t xml:space="preserve">Jennifer also supervises student work for the clinic's human rights team to support worker rights in global supply chains. Before coming to Georgetown, Jennifer was a Fulbright scholar in India, where she researched climate policy and </w:t>
      </w:r>
      <w:r>
        <w:rPr>
          <w:sz w:val="22"/>
          <w:szCs w:val="22"/>
        </w:rPr>
        <w:t>also taught</w:t>
      </w:r>
      <w:r w:rsidRPr="00671E37">
        <w:rPr>
          <w:sz w:val="22"/>
          <w:szCs w:val="22"/>
        </w:rPr>
        <w:t xml:space="preserve"> international human rights at Jindal Global Law School.</w:t>
      </w:r>
      <w:r w:rsidR="006C608E" w:rsidRPr="00015F81">
        <w:rPr>
          <w:color w:val="000000"/>
          <w:sz w:val="22"/>
          <w:szCs w:val="22"/>
        </w:rPr>
        <w:br/>
      </w:r>
    </w:p>
    <w:p w14:paraId="5876CB68" w14:textId="77777777" w:rsidR="006C608E" w:rsidRPr="006316E1" w:rsidRDefault="006C608E" w:rsidP="00164EA6">
      <w:pPr>
        <w:pStyle w:val="Heading2"/>
        <w:spacing w:before="0" w:line="240" w:lineRule="auto"/>
        <w:jc w:val="center"/>
        <w:rPr>
          <w:rFonts w:ascii="Times New Roman" w:hAnsi="Times New Roman"/>
          <w:color w:val="0070C0"/>
          <w:sz w:val="28"/>
          <w:szCs w:val="28"/>
        </w:rPr>
      </w:pPr>
      <w:r w:rsidRPr="006316E1">
        <w:rPr>
          <w:rFonts w:ascii="Times New Roman" w:hAnsi="Times New Roman"/>
          <w:color w:val="0070C0"/>
          <w:sz w:val="28"/>
          <w:szCs w:val="28"/>
        </w:rPr>
        <w:t>SELECTION CRITERIA/APPLICATION PROCESS</w:t>
      </w:r>
    </w:p>
    <w:p w14:paraId="606641BA" w14:textId="77777777" w:rsidR="00164EA6" w:rsidRPr="00D671A3" w:rsidRDefault="00164EA6" w:rsidP="00881167">
      <w:pPr>
        <w:pStyle w:val="Heading2"/>
        <w:spacing w:before="0" w:line="240" w:lineRule="auto"/>
        <w:rPr>
          <w:rFonts w:ascii="Times New Roman" w:hAnsi="Times New Roman"/>
          <w:color w:val="0070C0"/>
          <w:sz w:val="22"/>
          <w:szCs w:val="22"/>
        </w:rPr>
      </w:pPr>
    </w:p>
    <w:p w14:paraId="4DF45A74" w14:textId="77777777" w:rsidR="006C608E" w:rsidRPr="006948B4" w:rsidRDefault="006C608E" w:rsidP="00F51441">
      <w:pPr>
        <w:pStyle w:val="Heading2"/>
        <w:spacing w:before="0" w:line="240" w:lineRule="auto"/>
        <w:rPr>
          <w:rFonts w:ascii="Times New Roman" w:hAnsi="Times New Roman"/>
          <w:color w:val="0070C0"/>
          <w:sz w:val="24"/>
          <w:szCs w:val="24"/>
        </w:rPr>
      </w:pPr>
      <w:r w:rsidRPr="006948B4">
        <w:rPr>
          <w:rFonts w:ascii="Times New Roman" w:hAnsi="Times New Roman"/>
          <w:color w:val="0070C0"/>
          <w:sz w:val="24"/>
          <w:szCs w:val="24"/>
        </w:rPr>
        <w:t>Application Process</w:t>
      </w:r>
    </w:p>
    <w:p w14:paraId="323F04D5" w14:textId="77777777" w:rsidR="00F51441" w:rsidRPr="006948B4" w:rsidRDefault="00F51441" w:rsidP="00F51441">
      <w:pPr>
        <w:rPr>
          <w:sz w:val="22"/>
          <w:szCs w:val="22"/>
        </w:rPr>
      </w:pPr>
    </w:p>
    <w:p w14:paraId="612FF95C" w14:textId="77777777" w:rsidR="00552A1E" w:rsidRPr="006948B4" w:rsidRDefault="00552A1E" w:rsidP="00552A1E">
      <w:pPr>
        <w:widowControl w:val="0"/>
        <w:numPr>
          <w:ilvl w:val="0"/>
          <w:numId w:val="2"/>
        </w:numPr>
        <w:tabs>
          <w:tab w:val="clear"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b/>
          <w:bCs/>
          <w:color w:val="000000"/>
          <w:sz w:val="22"/>
          <w:szCs w:val="22"/>
        </w:rPr>
      </w:pPr>
      <w:r w:rsidRPr="006948B4">
        <w:rPr>
          <w:bCs/>
          <w:i/>
          <w:color w:val="000000"/>
          <w:sz w:val="22"/>
          <w:szCs w:val="22"/>
          <w:u w:val="single"/>
        </w:rPr>
        <w:t>Information session</w:t>
      </w:r>
      <w:r w:rsidRPr="006948B4">
        <w:rPr>
          <w:bCs/>
          <w:i/>
          <w:color w:val="000000"/>
          <w:sz w:val="22"/>
          <w:szCs w:val="22"/>
        </w:rPr>
        <w:t>.</w:t>
      </w:r>
      <w:r w:rsidRPr="006948B4">
        <w:rPr>
          <w:b/>
          <w:bCs/>
          <w:i/>
          <w:color w:val="000000"/>
          <w:sz w:val="22"/>
          <w:szCs w:val="22"/>
        </w:rPr>
        <w:t xml:space="preserve">  </w:t>
      </w:r>
      <w:r w:rsidRPr="006948B4">
        <w:rPr>
          <w:bCs/>
          <w:color w:val="000000"/>
          <w:sz w:val="22"/>
          <w:szCs w:val="22"/>
        </w:rPr>
        <w:t>Come to</w:t>
      </w:r>
      <w:r w:rsidRPr="006948B4">
        <w:rPr>
          <w:color w:val="000000"/>
          <w:sz w:val="22"/>
          <w:szCs w:val="22"/>
        </w:rPr>
        <w:t xml:space="preserve"> an information session at the following times:</w:t>
      </w:r>
    </w:p>
    <w:p w14:paraId="087E30FE" w14:textId="34D3F579" w:rsidR="00552A1E" w:rsidRPr="006948B4" w:rsidRDefault="00552A1E" w:rsidP="00552A1E">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themeColor="text1"/>
          <w:sz w:val="22"/>
          <w:szCs w:val="22"/>
        </w:rPr>
      </w:pPr>
      <w:r w:rsidRPr="006948B4">
        <w:rPr>
          <w:color w:val="000000" w:themeColor="text1"/>
          <w:sz w:val="22"/>
          <w:szCs w:val="22"/>
        </w:rPr>
        <w:t xml:space="preserve">Monday, March 29 – 2pm-3pm – </w:t>
      </w:r>
      <w:r w:rsidR="00123FBA" w:rsidRPr="006948B4">
        <w:rPr>
          <w:color w:val="000000" w:themeColor="text1"/>
          <w:sz w:val="22"/>
          <w:szCs w:val="22"/>
        </w:rPr>
        <w:t>See page 1 for Zoom links.</w:t>
      </w:r>
    </w:p>
    <w:p w14:paraId="6C2A2955" w14:textId="306FCC5C" w:rsidR="00552A1E" w:rsidRPr="006948B4" w:rsidRDefault="00552A1E" w:rsidP="00552A1E">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color w:val="000000" w:themeColor="text1"/>
          <w:sz w:val="22"/>
          <w:szCs w:val="22"/>
        </w:rPr>
      </w:pPr>
      <w:r w:rsidRPr="006948B4">
        <w:rPr>
          <w:color w:val="000000" w:themeColor="text1"/>
          <w:sz w:val="22"/>
          <w:szCs w:val="22"/>
        </w:rPr>
        <w:t xml:space="preserve">Wednesday, April 1 – 11am-12pm – </w:t>
      </w:r>
      <w:r w:rsidR="00123FBA" w:rsidRPr="006948B4">
        <w:rPr>
          <w:color w:val="000000" w:themeColor="text1"/>
          <w:sz w:val="22"/>
          <w:szCs w:val="22"/>
        </w:rPr>
        <w:t>See page 1 for Zoom links.</w:t>
      </w:r>
    </w:p>
    <w:p w14:paraId="21F52D29" w14:textId="51D795FB" w:rsidR="00076C75" w:rsidRPr="006948B4" w:rsidRDefault="00552A1E" w:rsidP="00552A1E">
      <w:pPr>
        <w:pStyle w:val="ListParagraph"/>
        <w:rPr>
          <w:bCs/>
          <w:color w:val="000000" w:themeColor="text1"/>
          <w:sz w:val="22"/>
          <w:szCs w:val="22"/>
        </w:rPr>
      </w:pPr>
      <w:r w:rsidRPr="006948B4">
        <w:rPr>
          <w:i/>
          <w:color w:val="000000" w:themeColor="text1"/>
          <w:sz w:val="22"/>
          <w:szCs w:val="22"/>
        </w:rPr>
        <w:t xml:space="preserve">Or email </w:t>
      </w:r>
      <w:hyperlink r:id="rId19" w:history="1">
        <w:r w:rsidRPr="006948B4">
          <w:rPr>
            <w:rStyle w:val="Hyperlink"/>
            <w:i/>
            <w:color w:val="0432FF"/>
            <w:sz w:val="22"/>
            <w:szCs w:val="22"/>
          </w:rPr>
          <w:t>stumberg@georgetown.edu</w:t>
        </w:r>
      </w:hyperlink>
      <w:r w:rsidRPr="006948B4">
        <w:rPr>
          <w:i/>
          <w:color w:val="000000" w:themeColor="text1"/>
          <w:sz w:val="22"/>
          <w:szCs w:val="22"/>
        </w:rPr>
        <w:t xml:space="preserve"> to make an appointment at a different time.</w:t>
      </w:r>
      <w:r w:rsidRPr="006948B4">
        <w:rPr>
          <w:i/>
          <w:color w:val="000000" w:themeColor="text1"/>
          <w:sz w:val="22"/>
          <w:szCs w:val="22"/>
        </w:rPr>
        <w:br/>
      </w:r>
    </w:p>
    <w:p w14:paraId="55D250D7" w14:textId="472C1046" w:rsidR="00EB1EF2" w:rsidRPr="006948B4" w:rsidRDefault="006C608E" w:rsidP="00C86317">
      <w:pPr>
        <w:widowControl w:val="0"/>
        <w:numPr>
          <w:ilvl w:val="0"/>
          <w:numId w:val="2"/>
        </w:numPr>
        <w:tabs>
          <w:tab w:val="clear"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sz w:val="22"/>
          <w:szCs w:val="22"/>
        </w:rPr>
      </w:pPr>
      <w:r w:rsidRPr="006948B4">
        <w:rPr>
          <w:bCs/>
          <w:i/>
          <w:sz w:val="22"/>
          <w:szCs w:val="22"/>
          <w:u w:val="single"/>
        </w:rPr>
        <w:t>Application deadlines</w:t>
      </w:r>
      <w:r w:rsidRPr="006948B4">
        <w:rPr>
          <w:b/>
          <w:bCs/>
          <w:i/>
          <w:sz w:val="22"/>
          <w:szCs w:val="22"/>
        </w:rPr>
        <w:t xml:space="preserve">.  </w:t>
      </w:r>
      <w:r w:rsidRPr="006948B4">
        <w:rPr>
          <w:bCs/>
          <w:sz w:val="22"/>
          <w:szCs w:val="22"/>
        </w:rPr>
        <w:t xml:space="preserve">Submit your online clinic application by </w:t>
      </w:r>
      <w:r w:rsidR="00C057F1" w:rsidRPr="006948B4">
        <w:rPr>
          <w:bCs/>
          <w:sz w:val="22"/>
          <w:szCs w:val="22"/>
        </w:rPr>
        <w:t>noon</w:t>
      </w:r>
      <w:r w:rsidRPr="006948B4">
        <w:rPr>
          <w:bCs/>
          <w:sz w:val="22"/>
          <w:szCs w:val="22"/>
        </w:rPr>
        <w:t xml:space="preserve"> on</w:t>
      </w:r>
      <w:r w:rsidR="00164D3D" w:rsidRPr="006948B4">
        <w:rPr>
          <w:bCs/>
          <w:sz w:val="22"/>
          <w:szCs w:val="22"/>
        </w:rPr>
        <w:t xml:space="preserve"> April </w:t>
      </w:r>
      <w:r w:rsidR="00220357" w:rsidRPr="006948B4">
        <w:rPr>
          <w:bCs/>
          <w:sz w:val="22"/>
          <w:szCs w:val="22"/>
        </w:rPr>
        <w:t>12th</w:t>
      </w:r>
      <w:r w:rsidRPr="006948B4">
        <w:rPr>
          <w:bCs/>
          <w:sz w:val="22"/>
          <w:szCs w:val="22"/>
        </w:rPr>
        <w:t xml:space="preserve">.  </w:t>
      </w:r>
    </w:p>
    <w:p w14:paraId="007424DF" w14:textId="77777777" w:rsidR="00EB1EF2" w:rsidRPr="006948B4" w:rsidRDefault="006C608E" w:rsidP="00C86317">
      <w:pPr>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2"/>
          <w:szCs w:val="22"/>
        </w:rPr>
      </w:pPr>
      <w:r w:rsidRPr="006948B4">
        <w:rPr>
          <w:bCs/>
          <w:sz w:val="22"/>
          <w:szCs w:val="22"/>
        </w:rPr>
        <w:t>The general application asks you to rank up to three clinics.</w:t>
      </w:r>
      <w:r w:rsidRPr="006948B4">
        <w:rPr>
          <w:sz w:val="22"/>
          <w:szCs w:val="22"/>
        </w:rPr>
        <w:t xml:space="preserve"> </w:t>
      </w:r>
    </w:p>
    <w:p w14:paraId="02B72D8C" w14:textId="77777777" w:rsidR="00EB1EF2" w:rsidRPr="006948B4" w:rsidRDefault="00EB1EF2" w:rsidP="00C86317">
      <w:pPr>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2"/>
          <w:szCs w:val="22"/>
        </w:rPr>
      </w:pPr>
      <w:r w:rsidRPr="006948B4">
        <w:rPr>
          <w:sz w:val="22"/>
          <w:szCs w:val="22"/>
        </w:rPr>
        <w:t>If you rank the Policy Clinic, indicate “full-year” or “fall-semester only</w:t>
      </w:r>
      <w:r w:rsidR="00457D7D" w:rsidRPr="006948B4">
        <w:rPr>
          <w:sz w:val="22"/>
          <w:szCs w:val="22"/>
        </w:rPr>
        <w:t>.</w:t>
      </w:r>
      <w:r w:rsidRPr="006948B4">
        <w:rPr>
          <w:sz w:val="22"/>
          <w:szCs w:val="22"/>
        </w:rPr>
        <w:t>”</w:t>
      </w:r>
    </w:p>
    <w:p w14:paraId="485AFF9E" w14:textId="77777777" w:rsidR="006C608E" w:rsidRPr="006948B4" w:rsidRDefault="006C608E" w:rsidP="00C86317">
      <w:pPr>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2"/>
          <w:szCs w:val="22"/>
        </w:rPr>
      </w:pPr>
      <w:r w:rsidRPr="006948B4">
        <w:rPr>
          <w:sz w:val="22"/>
          <w:szCs w:val="22"/>
        </w:rPr>
        <w:t xml:space="preserve">As part of your application, </w:t>
      </w:r>
      <w:r w:rsidR="006602F7" w:rsidRPr="006948B4">
        <w:rPr>
          <w:sz w:val="22"/>
          <w:szCs w:val="22"/>
        </w:rPr>
        <w:t xml:space="preserve">please </w:t>
      </w:r>
      <w:r w:rsidRPr="006948B4">
        <w:rPr>
          <w:sz w:val="22"/>
          <w:szCs w:val="22"/>
        </w:rPr>
        <w:t xml:space="preserve">upload your resume, </w:t>
      </w:r>
      <w:r w:rsidR="00164EA6" w:rsidRPr="006948B4">
        <w:rPr>
          <w:sz w:val="22"/>
          <w:szCs w:val="22"/>
        </w:rPr>
        <w:t xml:space="preserve">transcript, </w:t>
      </w:r>
      <w:r w:rsidRPr="006948B4">
        <w:rPr>
          <w:sz w:val="22"/>
          <w:szCs w:val="22"/>
        </w:rPr>
        <w:t>a general statement of interest</w:t>
      </w:r>
      <w:r w:rsidR="00740DB0" w:rsidRPr="006948B4">
        <w:rPr>
          <w:sz w:val="22"/>
          <w:szCs w:val="22"/>
        </w:rPr>
        <w:t>,</w:t>
      </w:r>
      <w:r w:rsidRPr="006948B4">
        <w:rPr>
          <w:sz w:val="22"/>
          <w:szCs w:val="22"/>
        </w:rPr>
        <w:t xml:space="preserve"> and up to three statements </w:t>
      </w:r>
      <w:r w:rsidR="00544F7C" w:rsidRPr="006948B4">
        <w:rPr>
          <w:sz w:val="22"/>
          <w:szCs w:val="22"/>
        </w:rPr>
        <w:t xml:space="preserve">of interest </w:t>
      </w:r>
      <w:r w:rsidRPr="006948B4">
        <w:rPr>
          <w:sz w:val="22"/>
          <w:szCs w:val="22"/>
        </w:rPr>
        <w:t xml:space="preserve">for specific clinics.  </w:t>
      </w:r>
    </w:p>
    <w:p w14:paraId="660D38BB" w14:textId="77777777" w:rsidR="00164EA6" w:rsidRPr="006948B4" w:rsidRDefault="00164EA6" w:rsidP="00F704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sz w:val="22"/>
          <w:szCs w:val="22"/>
        </w:rPr>
      </w:pPr>
    </w:p>
    <w:p w14:paraId="244657D8" w14:textId="35264628" w:rsidR="00F42B74" w:rsidRPr="006948B4" w:rsidRDefault="006C608E" w:rsidP="00C86317">
      <w:pPr>
        <w:widowControl w:val="0"/>
        <w:numPr>
          <w:ilvl w:val="0"/>
          <w:numId w:val="2"/>
        </w:numPr>
        <w:tabs>
          <w:tab w:val="clear"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0"/>
        <w:ind w:left="360"/>
        <w:rPr>
          <w:rFonts w:eastAsia="MS Gothic"/>
          <w:b/>
          <w:bCs/>
          <w:color w:val="4F81BD"/>
          <w:sz w:val="22"/>
          <w:szCs w:val="22"/>
        </w:rPr>
      </w:pPr>
      <w:r w:rsidRPr="006948B4">
        <w:rPr>
          <w:i/>
          <w:sz w:val="22"/>
          <w:szCs w:val="22"/>
          <w:u w:val="single"/>
        </w:rPr>
        <w:t>Supplemental preference form</w:t>
      </w:r>
      <w:r w:rsidRPr="006948B4">
        <w:rPr>
          <w:i/>
          <w:sz w:val="22"/>
          <w:szCs w:val="22"/>
        </w:rPr>
        <w:t>.</w:t>
      </w:r>
      <w:r w:rsidRPr="006948B4">
        <w:rPr>
          <w:sz w:val="22"/>
          <w:szCs w:val="22"/>
        </w:rPr>
        <w:t xml:space="preserve">  </w:t>
      </w:r>
      <w:r w:rsidR="00544F7C" w:rsidRPr="006948B4">
        <w:rPr>
          <w:color w:val="FF0000"/>
          <w:sz w:val="22"/>
          <w:szCs w:val="22"/>
        </w:rPr>
        <w:t>When you submit your statement of interest for</w:t>
      </w:r>
      <w:r w:rsidRPr="006948B4">
        <w:rPr>
          <w:color w:val="FF0000"/>
          <w:sz w:val="22"/>
          <w:szCs w:val="22"/>
        </w:rPr>
        <w:t xml:space="preserve"> the </w:t>
      </w:r>
      <w:r w:rsidR="001A62B5" w:rsidRPr="006948B4">
        <w:rPr>
          <w:color w:val="FF0000"/>
          <w:sz w:val="22"/>
          <w:szCs w:val="22"/>
        </w:rPr>
        <w:t>P</w:t>
      </w:r>
      <w:r w:rsidRPr="006948B4">
        <w:rPr>
          <w:color w:val="FF0000"/>
          <w:sz w:val="22"/>
          <w:szCs w:val="22"/>
        </w:rPr>
        <w:t xml:space="preserve">olicy </w:t>
      </w:r>
      <w:r w:rsidR="001A62B5" w:rsidRPr="006948B4">
        <w:rPr>
          <w:color w:val="FF0000"/>
          <w:sz w:val="22"/>
          <w:szCs w:val="22"/>
        </w:rPr>
        <w:t>C</w:t>
      </w:r>
      <w:r w:rsidRPr="006948B4">
        <w:rPr>
          <w:color w:val="FF0000"/>
          <w:sz w:val="22"/>
          <w:szCs w:val="22"/>
        </w:rPr>
        <w:t xml:space="preserve">linic, </w:t>
      </w:r>
      <w:r w:rsidR="00544F7C" w:rsidRPr="006948B4">
        <w:rPr>
          <w:color w:val="FF0000"/>
          <w:sz w:val="22"/>
          <w:szCs w:val="22"/>
        </w:rPr>
        <w:t>please cut and paste the</w:t>
      </w:r>
      <w:r w:rsidRPr="006948B4">
        <w:rPr>
          <w:color w:val="FF0000"/>
          <w:sz w:val="22"/>
          <w:szCs w:val="22"/>
        </w:rPr>
        <w:t xml:space="preserve"> project preference form </w:t>
      </w:r>
      <w:r w:rsidR="00544F7C" w:rsidRPr="006948B4">
        <w:rPr>
          <w:color w:val="FF0000"/>
          <w:sz w:val="22"/>
          <w:szCs w:val="22"/>
        </w:rPr>
        <w:t>(</w:t>
      </w:r>
      <w:r w:rsidR="005745CE" w:rsidRPr="006948B4">
        <w:rPr>
          <w:color w:val="FF0000"/>
          <w:sz w:val="22"/>
          <w:szCs w:val="22"/>
        </w:rPr>
        <w:t>last page</w:t>
      </w:r>
      <w:r w:rsidR="00544F7C" w:rsidRPr="006948B4">
        <w:rPr>
          <w:color w:val="FF0000"/>
          <w:sz w:val="22"/>
          <w:szCs w:val="22"/>
        </w:rPr>
        <w:t xml:space="preserve"> below) </w:t>
      </w:r>
      <w:r w:rsidR="00EB1EF2" w:rsidRPr="006948B4">
        <w:rPr>
          <w:color w:val="FF0000"/>
          <w:sz w:val="22"/>
          <w:szCs w:val="22"/>
        </w:rPr>
        <w:t>as page two</w:t>
      </w:r>
      <w:r w:rsidR="00544F7C" w:rsidRPr="006948B4">
        <w:rPr>
          <w:color w:val="FF0000"/>
          <w:sz w:val="22"/>
          <w:szCs w:val="22"/>
        </w:rPr>
        <w:t xml:space="preserve"> of </w:t>
      </w:r>
      <w:r w:rsidR="007B5796" w:rsidRPr="006948B4">
        <w:rPr>
          <w:color w:val="FF0000"/>
          <w:sz w:val="22"/>
          <w:szCs w:val="22"/>
        </w:rPr>
        <w:t>your statement</w:t>
      </w:r>
      <w:r w:rsidR="00544F7C" w:rsidRPr="006948B4">
        <w:rPr>
          <w:color w:val="FF0000"/>
          <w:sz w:val="22"/>
          <w:szCs w:val="22"/>
        </w:rPr>
        <w:t xml:space="preserve">.  </w:t>
      </w:r>
    </w:p>
    <w:p w14:paraId="39A4C140" w14:textId="77777777" w:rsidR="00565E27" w:rsidRPr="006948B4" w:rsidRDefault="006C608E" w:rsidP="00565E27">
      <w:pPr>
        <w:pStyle w:val="Heading2"/>
        <w:spacing w:before="0" w:line="240" w:lineRule="auto"/>
        <w:rPr>
          <w:rFonts w:ascii="Times New Roman" w:hAnsi="Times New Roman"/>
          <w:color w:val="0070C0"/>
          <w:sz w:val="24"/>
          <w:szCs w:val="24"/>
        </w:rPr>
      </w:pPr>
      <w:r w:rsidRPr="006948B4">
        <w:rPr>
          <w:rFonts w:ascii="Times New Roman" w:hAnsi="Times New Roman"/>
          <w:color w:val="0070C0"/>
          <w:sz w:val="24"/>
          <w:szCs w:val="24"/>
        </w:rPr>
        <w:t>Criteria for Selecting Students</w:t>
      </w:r>
    </w:p>
    <w:p w14:paraId="00968E8B" w14:textId="77777777" w:rsidR="00565E27" w:rsidRPr="006948B4" w:rsidRDefault="00565E27" w:rsidP="00565E27">
      <w:pPr>
        <w:rPr>
          <w:sz w:val="22"/>
          <w:szCs w:val="22"/>
        </w:rPr>
      </w:pPr>
    </w:p>
    <w:p w14:paraId="2AE71941" w14:textId="77777777" w:rsidR="006C608E" w:rsidRPr="006948B4" w:rsidRDefault="006C608E" w:rsidP="00C86317">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b/>
          <w:bCs/>
          <w:sz w:val="22"/>
          <w:szCs w:val="22"/>
          <w:u w:val="single"/>
        </w:rPr>
      </w:pPr>
      <w:r w:rsidRPr="006948B4">
        <w:rPr>
          <w:bCs/>
          <w:i/>
          <w:sz w:val="22"/>
          <w:szCs w:val="22"/>
          <w:u w:val="single"/>
        </w:rPr>
        <w:t>Matching interests</w:t>
      </w:r>
      <w:r w:rsidR="00164D3D" w:rsidRPr="006948B4">
        <w:rPr>
          <w:bCs/>
          <w:i/>
          <w:iCs/>
          <w:sz w:val="22"/>
          <w:szCs w:val="22"/>
        </w:rPr>
        <w:t xml:space="preserve">.  </w:t>
      </w:r>
      <w:r w:rsidRPr="006948B4">
        <w:rPr>
          <w:sz w:val="22"/>
          <w:szCs w:val="22"/>
        </w:rPr>
        <w:t xml:space="preserve">As part of your clinic application, we ask you to </w:t>
      </w:r>
      <w:r w:rsidR="00EB1EF2" w:rsidRPr="006948B4">
        <w:rPr>
          <w:sz w:val="22"/>
          <w:szCs w:val="22"/>
        </w:rPr>
        <w:t xml:space="preserve">cut-and-paste </w:t>
      </w:r>
      <w:r w:rsidRPr="006948B4">
        <w:rPr>
          <w:sz w:val="22"/>
          <w:szCs w:val="22"/>
        </w:rPr>
        <w:t>a supplemental preference form</w:t>
      </w:r>
      <w:r w:rsidR="00EB1EF2" w:rsidRPr="006948B4">
        <w:rPr>
          <w:sz w:val="22"/>
          <w:szCs w:val="22"/>
        </w:rPr>
        <w:t xml:space="preserve"> as page two of your statement of interest in the Policy Clinic.  </w:t>
      </w:r>
      <w:r w:rsidR="00671E37" w:rsidRPr="006948B4">
        <w:rPr>
          <w:sz w:val="22"/>
          <w:szCs w:val="22"/>
        </w:rPr>
        <w:t xml:space="preserve">  </w:t>
      </w:r>
      <w:r w:rsidRPr="006948B4">
        <w:rPr>
          <w:sz w:val="22"/>
          <w:szCs w:val="22"/>
        </w:rPr>
        <w:br/>
      </w:r>
    </w:p>
    <w:p w14:paraId="7EC09346" w14:textId="77777777" w:rsidR="006C608E" w:rsidRPr="006948B4" w:rsidRDefault="006C608E" w:rsidP="00C86317">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color w:val="000000"/>
          <w:sz w:val="22"/>
          <w:szCs w:val="22"/>
        </w:rPr>
      </w:pPr>
      <w:r w:rsidRPr="006948B4">
        <w:rPr>
          <w:bCs/>
          <w:i/>
          <w:color w:val="000000"/>
          <w:sz w:val="22"/>
          <w:szCs w:val="22"/>
          <w:u w:val="single"/>
        </w:rPr>
        <w:t xml:space="preserve">Personal </w:t>
      </w:r>
      <w:r w:rsidR="00C463E7" w:rsidRPr="006948B4">
        <w:rPr>
          <w:bCs/>
          <w:i/>
          <w:color w:val="000000"/>
          <w:sz w:val="22"/>
          <w:szCs w:val="22"/>
          <w:u w:val="single"/>
        </w:rPr>
        <w:t>interest</w:t>
      </w:r>
      <w:r w:rsidRPr="006948B4">
        <w:rPr>
          <w:bCs/>
          <w:i/>
          <w:iCs/>
          <w:color w:val="000000"/>
          <w:sz w:val="22"/>
          <w:szCs w:val="22"/>
        </w:rPr>
        <w:t>.</w:t>
      </w:r>
      <w:r w:rsidRPr="006948B4">
        <w:rPr>
          <w:color w:val="000000"/>
          <w:sz w:val="22"/>
          <w:szCs w:val="22"/>
        </w:rPr>
        <w:t xml:space="preserve">  </w:t>
      </w:r>
      <w:r w:rsidR="002A7441" w:rsidRPr="006948B4">
        <w:rPr>
          <w:color w:val="000000"/>
          <w:sz w:val="22"/>
          <w:szCs w:val="22"/>
        </w:rPr>
        <w:t>We look for personal interest in clinic goals, subjects and clients as stated in your application, your supplemental preference form, and your resume</w:t>
      </w:r>
      <w:r w:rsidRPr="006948B4">
        <w:rPr>
          <w:color w:val="000000"/>
          <w:sz w:val="22"/>
          <w:szCs w:val="22"/>
        </w:rPr>
        <w:t xml:space="preserve">. </w:t>
      </w:r>
      <w:r w:rsidRPr="006948B4">
        <w:rPr>
          <w:color w:val="000000"/>
          <w:sz w:val="22"/>
          <w:szCs w:val="22"/>
        </w:rPr>
        <w:br/>
      </w:r>
    </w:p>
    <w:p w14:paraId="5537CD11" w14:textId="77777777" w:rsidR="007B5796" w:rsidRPr="006948B4" w:rsidRDefault="006C608E" w:rsidP="007B5796">
      <w:pPr>
        <w:widowControl w:val="0"/>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6948B4">
        <w:rPr>
          <w:bCs/>
          <w:i/>
          <w:sz w:val="22"/>
          <w:szCs w:val="22"/>
          <w:u w:val="single"/>
        </w:rPr>
        <w:t>Student diversity</w:t>
      </w:r>
      <w:r w:rsidRPr="006948B4">
        <w:rPr>
          <w:bCs/>
          <w:i/>
          <w:iCs/>
          <w:sz w:val="22"/>
          <w:szCs w:val="22"/>
        </w:rPr>
        <w:t>.</w:t>
      </w:r>
      <w:r w:rsidRPr="006948B4">
        <w:rPr>
          <w:sz w:val="22"/>
          <w:szCs w:val="22"/>
        </w:rPr>
        <w:t xml:space="preserve">  </w:t>
      </w:r>
      <w:r w:rsidR="002A7441" w:rsidRPr="006948B4">
        <w:rPr>
          <w:sz w:val="22"/>
          <w:szCs w:val="22"/>
        </w:rPr>
        <w:t xml:space="preserve">Diverse life experience </w:t>
      </w:r>
      <w:r w:rsidRPr="006948B4">
        <w:rPr>
          <w:sz w:val="22"/>
          <w:szCs w:val="22"/>
        </w:rPr>
        <w:t xml:space="preserve">strengthens our seminar, teamwork, and client relations.  </w:t>
      </w:r>
      <w:r w:rsidR="002A7441" w:rsidRPr="006948B4">
        <w:rPr>
          <w:sz w:val="22"/>
          <w:szCs w:val="22"/>
        </w:rPr>
        <w:t>Our students typically span the political spectrum.</w:t>
      </w:r>
      <w:r w:rsidRPr="006948B4">
        <w:rPr>
          <w:sz w:val="22"/>
          <w:szCs w:val="22"/>
        </w:rPr>
        <w:t xml:space="preserve">  We also value </w:t>
      </w:r>
      <w:r w:rsidR="002A7441" w:rsidRPr="006948B4">
        <w:rPr>
          <w:sz w:val="22"/>
          <w:szCs w:val="22"/>
        </w:rPr>
        <w:t>non-legal</w:t>
      </w:r>
      <w:r w:rsidRPr="006948B4">
        <w:rPr>
          <w:sz w:val="22"/>
          <w:szCs w:val="22"/>
        </w:rPr>
        <w:t xml:space="preserve"> </w:t>
      </w:r>
      <w:r w:rsidR="002A7441" w:rsidRPr="006948B4">
        <w:rPr>
          <w:sz w:val="22"/>
          <w:szCs w:val="22"/>
        </w:rPr>
        <w:t xml:space="preserve">education </w:t>
      </w:r>
      <w:r w:rsidRPr="006948B4">
        <w:rPr>
          <w:sz w:val="22"/>
          <w:szCs w:val="22"/>
        </w:rPr>
        <w:t>or work experience.</w:t>
      </w:r>
    </w:p>
    <w:p w14:paraId="6B80F761" w14:textId="77777777" w:rsidR="00AC4028" w:rsidRDefault="00AC4028" w:rsidP="00AC402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Style w:val="Heading1Char"/>
          <w:rFonts w:ascii="Times New Roman" w:hAnsi="Times New Roman"/>
          <w:b w:val="0"/>
          <w:color w:val="4472C4" w:themeColor="accent1"/>
          <w:sz w:val="24"/>
          <w:szCs w:val="24"/>
        </w:rPr>
        <w:sectPr w:rsidR="00AC4028" w:rsidSect="00AB1565">
          <w:footerReference w:type="even" r:id="rId20"/>
          <w:footerReference w:type="default" r:id="rId21"/>
          <w:pgSz w:w="12240" w:h="15840"/>
          <w:pgMar w:top="1440" w:right="1008" w:bottom="1440" w:left="1008" w:header="720" w:footer="720" w:gutter="0"/>
          <w:cols w:space="720"/>
          <w:docGrid w:linePitch="360"/>
        </w:sectPr>
      </w:pPr>
    </w:p>
    <w:p w14:paraId="11B7DB69" w14:textId="32A127CF" w:rsidR="00B15127" w:rsidRPr="007B5796" w:rsidRDefault="006C608E" w:rsidP="00AC402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Style w:val="Heading1Char"/>
          <w:rFonts w:ascii="Times New Roman" w:hAnsi="Times New Roman"/>
          <w:b w:val="0"/>
          <w:color w:val="4472C4" w:themeColor="accent1"/>
          <w:sz w:val="24"/>
          <w:szCs w:val="24"/>
        </w:rPr>
      </w:pPr>
      <w:r w:rsidRPr="007B5796">
        <w:rPr>
          <w:rStyle w:val="Heading1Char"/>
          <w:rFonts w:ascii="Times New Roman" w:hAnsi="Times New Roman"/>
          <w:b w:val="0"/>
          <w:color w:val="4472C4" w:themeColor="accent1"/>
          <w:sz w:val="24"/>
          <w:szCs w:val="24"/>
        </w:rPr>
        <w:lastRenderedPageBreak/>
        <w:t>Policy Clinic – Harrison Institute for Public Law</w:t>
      </w:r>
    </w:p>
    <w:p w14:paraId="2D2E4804" w14:textId="734F6186" w:rsidR="00966DC2" w:rsidRPr="007B5796" w:rsidRDefault="006C608E" w:rsidP="00C40B36">
      <w:pPr>
        <w:jc w:val="center"/>
        <w:rPr>
          <w:rStyle w:val="Heading1Char"/>
          <w:rFonts w:ascii="Times New Roman" w:hAnsi="Times New Roman"/>
          <w:color w:val="4472C4" w:themeColor="accent1"/>
        </w:rPr>
      </w:pPr>
      <w:r w:rsidRPr="007B5796">
        <w:rPr>
          <w:rStyle w:val="Heading1Char"/>
          <w:rFonts w:ascii="Times New Roman" w:hAnsi="Times New Roman"/>
          <w:color w:val="4472C4" w:themeColor="accent1"/>
          <w:u w:val="single"/>
        </w:rPr>
        <w:t>Supplemental Application – Project Preferences</w:t>
      </w:r>
    </w:p>
    <w:p w14:paraId="638D9419" w14:textId="3CCE8523" w:rsidR="002A3265" w:rsidRDefault="006C608E" w:rsidP="00881167">
      <w:pPr>
        <w:jc w:val="center"/>
        <w:rPr>
          <w:rStyle w:val="Hyperlink"/>
          <w:color w:val="auto"/>
          <w:sz w:val="22"/>
          <w:szCs w:val="22"/>
          <w:u w:val="none"/>
        </w:rPr>
      </w:pPr>
      <w:r w:rsidRPr="008314DE">
        <w:rPr>
          <w:sz w:val="22"/>
          <w:szCs w:val="22"/>
        </w:rPr>
        <w:t>Copy, paste and upload this preference form as page 2 of your clinic-specific statement of interest</w:t>
      </w:r>
      <w:r w:rsidR="002C4C43">
        <w:rPr>
          <w:sz w:val="22"/>
          <w:szCs w:val="22"/>
        </w:rPr>
        <w:t>.</w:t>
      </w:r>
    </w:p>
    <w:p w14:paraId="49776A55" w14:textId="77777777" w:rsidR="006C608E" w:rsidRPr="008314DE" w:rsidRDefault="006C608E" w:rsidP="00881167">
      <w:pPr>
        <w:jc w:val="center"/>
        <w:rPr>
          <w:rFonts w:eastAsia="MS Gothic"/>
          <w:b/>
          <w:bCs/>
          <w:color w:val="365F91"/>
          <w:sz w:val="22"/>
          <w:szCs w:val="22"/>
        </w:rPr>
      </w:pPr>
      <w:r w:rsidRPr="008314DE">
        <w:rPr>
          <w:rStyle w:val="Hyperlink"/>
          <w:color w:val="auto"/>
          <w:sz w:val="22"/>
          <w:szCs w:val="22"/>
          <w:u w:val="none"/>
        </w:rPr>
        <w:t xml:space="preserve">You can also email this form to </w:t>
      </w:r>
      <w:hyperlink r:id="rId22" w:history="1">
        <w:r w:rsidR="00AE6EC5" w:rsidRPr="008314DE">
          <w:rPr>
            <w:rStyle w:val="Hyperlink"/>
            <w:sz w:val="22"/>
            <w:szCs w:val="22"/>
          </w:rPr>
          <w:t>Stumberg@georgetown.edu</w:t>
        </w:r>
      </w:hyperlink>
      <w:r w:rsidR="002A3265">
        <w:rPr>
          <w:rStyle w:val="Hyperlink"/>
          <w:sz w:val="22"/>
          <w:szCs w:val="22"/>
        </w:rPr>
        <w:t>.</w:t>
      </w:r>
    </w:p>
    <w:p w14:paraId="05372443" w14:textId="77777777" w:rsidR="009801A0" w:rsidRPr="00CA70A7" w:rsidRDefault="009801A0" w:rsidP="00881167">
      <w:pPr>
        <w:rPr>
          <w:b/>
          <w:sz w:val="20"/>
          <w:szCs w:val="20"/>
        </w:rPr>
      </w:pPr>
    </w:p>
    <w:p w14:paraId="2F76C89A" w14:textId="77777777" w:rsidR="006C608E" w:rsidRPr="00CA70A7" w:rsidRDefault="006C608E" w:rsidP="00AB1565">
      <w:pPr>
        <w:rPr>
          <w:sz w:val="20"/>
          <w:szCs w:val="20"/>
        </w:rPr>
      </w:pPr>
      <w:r w:rsidRPr="008314DE">
        <w:rPr>
          <w:b/>
          <w:sz w:val="22"/>
          <w:szCs w:val="22"/>
        </w:rPr>
        <w:t>Preferences:</w:t>
      </w:r>
      <w:r w:rsidRPr="008314DE">
        <w:rPr>
          <w:sz w:val="22"/>
          <w:szCs w:val="22"/>
        </w:rPr>
        <w:t xml:space="preserve"> </w:t>
      </w:r>
      <w:r w:rsidR="00AE6EC5" w:rsidRPr="008314DE">
        <w:rPr>
          <w:sz w:val="22"/>
          <w:szCs w:val="22"/>
        </w:rPr>
        <w:t>R</w:t>
      </w:r>
      <w:r w:rsidRPr="008314DE">
        <w:rPr>
          <w:sz w:val="22"/>
          <w:szCs w:val="22"/>
        </w:rPr>
        <w:t xml:space="preserve">ate your </w:t>
      </w:r>
      <w:r w:rsidR="00AE6EC5" w:rsidRPr="008314DE">
        <w:rPr>
          <w:sz w:val="22"/>
          <w:szCs w:val="22"/>
        </w:rPr>
        <w:t xml:space="preserve">interest in potential (not guaranteed) </w:t>
      </w:r>
      <w:r w:rsidRPr="008314DE">
        <w:rPr>
          <w:sz w:val="22"/>
          <w:szCs w:val="22"/>
        </w:rPr>
        <w:t>projects</w:t>
      </w:r>
      <w:r w:rsidR="00D95DC4" w:rsidRPr="008314DE">
        <w:rPr>
          <w:sz w:val="22"/>
          <w:szCs w:val="22"/>
        </w:rPr>
        <w:t>.</w:t>
      </w:r>
      <w:r w:rsidRPr="008314DE">
        <w:rPr>
          <w:sz w:val="22"/>
          <w:szCs w:val="22"/>
        </w:rPr>
        <w:t xml:space="preserve"> Use a scale of 10</w:t>
      </w:r>
      <w:r w:rsidR="00AE6EC5" w:rsidRPr="008314DE">
        <w:rPr>
          <w:sz w:val="22"/>
          <w:szCs w:val="22"/>
        </w:rPr>
        <w:t xml:space="preserve">, </w:t>
      </w:r>
      <w:r w:rsidRPr="008314DE">
        <w:rPr>
          <w:sz w:val="22"/>
          <w:szCs w:val="22"/>
        </w:rPr>
        <w:t>10 being highest.</w:t>
      </w:r>
      <w:r w:rsidR="00640672" w:rsidRPr="008314DE">
        <w:rPr>
          <w:sz w:val="22"/>
          <w:szCs w:val="22"/>
        </w:rPr>
        <w:br/>
      </w:r>
    </w:p>
    <w:p w14:paraId="7AFA8080" w14:textId="64080775" w:rsidR="006C608E" w:rsidRPr="005D315A" w:rsidRDefault="00AB1565" w:rsidP="008E6492">
      <w:pPr>
        <w:rPr>
          <w:color w:val="0070C0"/>
        </w:rPr>
      </w:pPr>
      <w:r w:rsidRPr="00D671A3">
        <w:rPr>
          <w:color w:val="0070C0"/>
          <w:sz w:val="28"/>
          <w:szCs w:val="28"/>
        </w:rPr>
        <w:t>_</w:t>
      </w:r>
      <w:r w:rsidR="002A3265" w:rsidRPr="005D315A">
        <w:rPr>
          <w:color w:val="0070C0"/>
          <w:sz w:val="28"/>
        </w:rPr>
        <w:t>_</w:t>
      </w:r>
      <w:r w:rsidR="00F62645" w:rsidRPr="005D315A">
        <w:rPr>
          <w:color w:val="0070C0"/>
          <w:sz w:val="28"/>
        </w:rPr>
        <w:t xml:space="preserve">_ </w:t>
      </w:r>
      <w:r w:rsidR="00441C51">
        <w:rPr>
          <w:b/>
          <w:color w:val="0070C0"/>
          <w:sz w:val="28"/>
        </w:rPr>
        <w:t>Community equity</w:t>
      </w:r>
      <w:r w:rsidR="006C608E" w:rsidRPr="005D315A">
        <w:rPr>
          <w:color w:val="0070C0"/>
          <w:sz w:val="28"/>
        </w:rPr>
        <w:t xml:space="preserve"> </w:t>
      </w:r>
      <w:r w:rsidR="006C608E" w:rsidRPr="00C40B36">
        <w:rPr>
          <w:color w:val="0070C0"/>
          <w:sz w:val="20"/>
          <w:szCs w:val="20"/>
        </w:rPr>
        <w:t xml:space="preserve">– </w:t>
      </w:r>
      <w:r w:rsidR="008C5EF2" w:rsidRPr="00C40B36">
        <w:rPr>
          <w:i/>
          <w:color w:val="0070C0"/>
          <w:sz w:val="20"/>
          <w:szCs w:val="20"/>
        </w:rPr>
        <w:t xml:space="preserve">Rate general interest </w:t>
      </w:r>
      <w:r w:rsidR="00C40B36" w:rsidRPr="00C40B36">
        <w:rPr>
          <w:i/>
          <w:color w:val="0070C0"/>
          <w:sz w:val="20"/>
          <w:szCs w:val="20"/>
        </w:rPr>
        <w:t xml:space="preserve">(this line) </w:t>
      </w:r>
      <w:r w:rsidR="008C5EF2" w:rsidRPr="00C40B36">
        <w:rPr>
          <w:i/>
          <w:color w:val="0070C0"/>
          <w:sz w:val="20"/>
          <w:szCs w:val="20"/>
        </w:rPr>
        <w:t>and specific projects</w:t>
      </w:r>
      <w:r w:rsidR="00C40B36" w:rsidRPr="00C40B36">
        <w:rPr>
          <w:i/>
          <w:color w:val="0070C0"/>
          <w:sz w:val="20"/>
          <w:szCs w:val="20"/>
        </w:rPr>
        <w:t xml:space="preserve"> (below)</w:t>
      </w:r>
    </w:p>
    <w:p w14:paraId="2BBF6A5E" w14:textId="7970A82C" w:rsidR="00441C51" w:rsidRDefault="00441C51" w:rsidP="008E6492">
      <w:pPr>
        <w:ind w:left="540"/>
        <w:rPr>
          <w:i/>
          <w:sz w:val="22"/>
          <w:szCs w:val="22"/>
        </w:rPr>
      </w:pPr>
      <w:r w:rsidRPr="00441C51">
        <w:rPr>
          <w:i/>
          <w:sz w:val="22"/>
          <w:szCs w:val="22"/>
        </w:rPr>
        <w:t>Combatting housing displacement in Washington, DC</w:t>
      </w:r>
    </w:p>
    <w:p w14:paraId="71F0A7D4" w14:textId="4F0BDD22" w:rsidR="00441C51" w:rsidRPr="00B5601D" w:rsidRDefault="00441C51" w:rsidP="008E6492">
      <w:pPr>
        <w:ind w:left="540"/>
        <w:rPr>
          <w:sz w:val="22"/>
          <w:szCs w:val="22"/>
        </w:rPr>
      </w:pPr>
      <w:r>
        <w:rPr>
          <w:sz w:val="22"/>
          <w:szCs w:val="22"/>
        </w:rPr>
        <w:t xml:space="preserve">____ Develop legislation and advocate for policies to increase affordable housing and mitigate displacement. </w:t>
      </w:r>
    </w:p>
    <w:p w14:paraId="369A0C47" w14:textId="00216F68" w:rsidR="00B5601D" w:rsidRDefault="00B5601D" w:rsidP="00B5601D">
      <w:pPr>
        <w:ind w:left="540"/>
        <w:rPr>
          <w:sz w:val="22"/>
          <w:szCs w:val="22"/>
        </w:rPr>
      </w:pPr>
      <w:r>
        <w:rPr>
          <w:sz w:val="22"/>
          <w:szCs w:val="22"/>
        </w:rPr>
        <w:t xml:space="preserve">____ </w:t>
      </w:r>
      <w:r w:rsidR="00330DC5">
        <w:rPr>
          <w:sz w:val="22"/>
          <w:szCs w:val="22"/>
        </w:rPr>
        <w:t>Support community groups in combatting gentrification and development pressures.</w:t>
      </w:r>
    </w:p>
    <w:p w14:paraId="18A4BD70" w14:textId="6D468B91" w:rsidR="00B5601D" w:rsidRDefault="00B5601D" w:rsidP="00B5601D">
      <w:pPr>
        <w:ind w:left="540"/>
        <w:rPr>
          <w:sz w:val="22"/>
          <w:szCs w:val="22"/>
        </w:rPr>
      </w:pPr>
      <w:r>
        <w:rPr>
          <w:sz w:val="22"/>
          <w:szCs w:val="22"/>
        </w:rPr>
        <w:t xml:space="preserve">____ </w:t>
      </w:r>
      <w:r w:rsidR="00C40B36">
        <w:rPr>
          <w:sz w:val="22"/>
          <w:szCs w:val="22"/>
        </w:rPr>
        <w:t>Support n</w:t>
      </w:r>
      <w:r>
        <w:rPr>
          <w:sz w:val="22"/>
          <w:szCs w:val="22"/>
        </w:rPr>
        <w:t>eighborhood advocacy for climate equity.</w:t>
      </w:r>
    </w:p>
    <w:p w14:paraId="67C3F8F0" w14:textId="77777777" w:rsidR="00F91560" w:rsidRDefault="00F91560" w:rsidP="00F91560">
      <w:pPr>
        <w:ind w:left="540"/>
        <w:rPr>
          <w:i/>
          <w:iCs/>
          <w:sz w:val="22"/>
          <w:szCs w:val="22"/>
        </w:rPr>
      </w:pPr>
      <w:r w:rsidRPr="003F27DA">
        <w:rPr>
          <w:i/>
          <w:iCs/>
          <w:sz w:val="22"/>
          <w:szCs w:val="22"/>
        </w:rPr>
        <w:t>Strengthening climate resilience in coastal Louisiana</w:t>
      </w:r>
    </w:p>
    <w:p w14:paraId="64320B7E" w14:textId="77777777" w:rsidR="00F91560" w:rsidRPr="003F27DA" w:rsidRDefault="00F91560" w:rsidP="00F91560">
      <w:pPr>
        <w:pStyle w:val="NormalWeb"/>
        <w:spacing w:before="0" w:beforeAutospacing="0" w:after="0" w:afterAutospacing="0"/>
        <w:ind w:left="360" w:firstLine="180"/>
        <w:jc w:val="both"/>
      </w:pPr>
      <w:r w:rsidRPr="003F27DA">
        <w:rPr>
          <w:sz w:val="22"/>
          <w:szCs w:val="22"/>
        </w:rPr>
        <w:t>____</w:t>
      </w:r>
      <w:r w:rsidRPr="003F27DA">
        <w:rPr>
          <w:i/>
          <w:iCs/>
          <w:sz w:val="22"/>
          <w:szCs w:val="22"/>
        </w:rPr>
        <w:t xml:space="preserve"> </w:t>
      </w:r>
      <w:r>
        <w:rPr>
          <w:color w:val="000000"/>
          <w:sz w:val="22"/>
          <w:szCs w:val="22"/>
        </w:rPr>
        <w:t>P</w:t>
      </w:r>
      <w:r w:rsidRPr="003F27DA">
        <w:rPr>
          <w:color w:val="000000"/>
          <w:sz w:val="22"/>
          <w:szCs w:val="22"/>
        </w:rPr>
        <w:t xml:space="preserve">rovide legal and policy support </w:t>
      </w:r>
      <w:r>
        <w:rPr>
          <w:color w:val="000000"/>
          <w:sz w:val="22"/>
          <w:szCs w:val="22"/>
        </w:rPr>
        <w:t>for</w:t>
      </w:r>
      <w:r w:rsidRPr="003F27DA">
        <w:rPr>
          <w:color w:val="000000"/>
          <w:sz w:val="22"/>
          <w:szCs w:val="22"/>
        </w:rPr>
        <w:t xml:space="preserve"> regional and local coastal resilience planning and zoning measures.</w:t>
      </w:r>
      <w:r>
        <w:rPr>
          <w:color w:val="000000"/>
        </w:rPr>
        <w:t> </w:t>
      </w:r>
    </w:p>
    <w:p w14:paraId="2C4104EB" w14:textId="77777777" w:rsidR="006C608E" w:rsidRPr="00CA70A7" w:rsidRDefault="006C608E" w:rsidP="008E6492">
      <w:pPr>
        <w:rPr>
          <w:b/>
          <w:color w:val="365F91"/>
          <w:sz w:val="20"/>
          <w:szCs w:val="20"/>
        </w:rPr>
      </w:pPr>
    </w:p>
    <w:p w14:paraId="55666477" w14:textId="2312F822" w:rsidR="006C608E" w:rsidRPr="005D315A" w:rsidRDefault="00AB1565" w:rsidP="008E6492">
      <w:pPr>
        <w:rPr>
          <w:color w:val="0070C0"/>
          <w:sz w:val="28"/>
        </w:rPr>
      </w:pPr>
      <w:r w:rsidRPr="00D671A3">
        <w:rPr>
          <w:color w:val="0070C0"/>
          <w:sz w:val="28"/>
          <w:szCs w:val="28"/>
        </w:rPr>
        <w:t>_</w:t>
      </w:r>
      <w:r w:rsidR="002A3265" w:rsidRPr="005D315A">
        <w:rPr>
          <w:color w:val="0070C0"/>
          <w:sz w:val="28"/>
        </w:rPr>
        <w:t>_</w:t>
      </w:r>
      <w:r w:rsidR="00F62645" w:rsidRPr="005D315A">
        <w:rPr>
          <w:color w:val="0070C0"/>
          <w:sz w:val="28"/>
        </w:rPr>
        <w:t xml:space="preserve">_ </w:t>
      </w:r>
      <w:r w:rsidR="00065CB7" w:rsidRPr="005D315A">
        <w:rPr>
          <w:b/>
          <w:color w:val="0070C0"/>
          <w:sz w:val="28"/>
        </w:rPr>
        <w:t xml:space="preserve">Health justice </w:t>
      </w:r>
      <w:r w:rsidR="00C40B36">
        <w:rPr>
          <w:b/>
          <w:color w:val="0070C0"/>
          <w:sz w:val="28"/>
        </w:rPr>
        <w:t>&amp;</w:t>
      </w:r>
      <w:r w:rsidR="00065CB7" w:rsidRPr="005D315A">
        <w:rPr>
          <w:color w:val="0070C0"/>
          <w:sz w:val="28"/>
        </w:rPr>
        <w:t xml:space="preserve"> </w:t>
      </w:r>
      <w:r w:rsidR="006C608E" w:rsidRPr="005D315A">
        <w:rPr>
          <w:b/>
          <w:color w:val="0070C0"/>
          <w:sz w:val="28"/>
        </w:rPr>
        <w:t>health</w:t>
      </w:r>
      <w:r w:rsidR="00065CB7" w:rsidRPr="005D315A">
        <w:rPr>
          <w:b/>
          <w:color w:val="0070C0"/>
          <w:sz w:val="28"/>
        </w:rPr>
        <w:t>y food</w:t>
      </w:r>
      <w:r w:rsidR="006C608E" w:rsidRPr="005D315A">
        <w:rPr>
          <w:color w:val="0070C0"/>
          <w:sz w:val="28"/>
        </w:rPr>
        <w:t xml:space="preserve"> </w:t>
      </w:r>
      <w:r w:rsidR="008C5EF2" w:rsidRPr="00C40B36">
        <w:rPr>
          <w:color w:val="0070C0"/>
          <w:sz w:val="20"/>
          <w:szCs w:val="20"/>
        </w:rPr>
        <w:t xml:space="preserve">– </w:t>
      </w:r>
      <w:r w:rsidR="00C40B36" w:rsidRPr="00C40B36">
        <w:rPr>
          <w:i/>
          <w:color w:val="0070C0"/>
          <w:sz w:val="20"/>
          <w:szCs w:val="20"/>
        </w:rPr>
        <w:t>Rate general interest (this line) and specific projects (below)</w:t>
      </w:r>
    </w:p>
    <w:p w14:paraId="542912CE" w14:textId="77777777" w:rsidR="003A51F1" w:rsidRPr="003A51F1" w:rsidRDefault="003A51F1" w:rsidP="008E6492">
      <w:pPr>
        <w:ind w:left="540"/>
        <w:rPr>
          <w:i/>
          <w:sz w:val="22"/>
          <w:szCs w:val="22"/>
        </w:rPr>
      </w:pPr>
      <w:r>
        <w:rPr>
          <w:i/>
          <w:sz w:val="22"/>
          <w:szCs w:val="22"/>
        </w:rPr>
        <w:t>Oral health for children with special needs</w:t>
      </w:r>
    </w:p>
    <w:p w14:paraId="46C3400D" w14:textId="799423D5" w:rsidR="003A51F1" w:rsidRPr="003A51F1" w:rsidRDefault="003A51F1" w:rsidP="008E6492">
      <w:pPr>
        <w:ind w:left="540"/>
        <w:rPr>
          <w:sz w:val="22"/>
          <w:szCs w:val="22"/>
        </w:rPr>
      </w:pPr>
      <w:r w:rsidRPr="003A51F1">
        <w:rPr>
          <w:sz w:val="22"/>
          <w:szCs w:val="22"/>
        </w:rPr>
        <w:t xml:space="preserve">____ Expand access to oral health care for children </w:t>
      </w:r>
      <w:r w:rsidR="00B15127">
        <w:rPr>
          <w:sz w:val="22"/>
          <w:szCs w:val="22"/>
        </w:rPr>
        <w:t>and families in Washington, DC</w:t>
      </w:r>
      <w:r w:rsidRPr="003A51F1">
        <w:rPr>
          <w:sz w:val="22"/>
          <w:szCs w:val="22"/>
        </w:rPr>
        <w:t xml:space="preserve">. </w:t>
      </w:r>
    </w:p>
    <w:p w14:paraId="4B7D1D0C" w14:textId="0457C95B" w:rsidR="003A51F1" w:rsidRDefault="003A51F1" w:rsidP="008E6492">
      <w:pPr>
        <w:ind w:left="540"/>
        <w:rPr>
          <w:i/>
          <w:sz w:val="22"/>
          <w:szCs w:val="22"/>
        </w:rPr>
      </w:pPr>
      <w:r w:rsidRPr="003A51F1">
        <w:rPr>
          <w:sz w:val="22"/>
          <w:szCs w:val="22"/>
        </w:rPr>
        <w:t xml:space="preserve">____ </w:t>
      </w:r>
      <w:r w:rsidR="00AF7FB1">
        <w:rPr>
          <w:sz w:val="22"/>
          <w:szCs w:val="22"/>
        </w:rPr>
        <w:t>Organize an advocacy campaign to adopt health policies.</w:t>
      </w:r>
    </w:p>
    <w:p w14:paraId="19D02589" w14:textId="15457774" w:rsidR="00AB1565" w:rsidRPr="003A51F1" w:rsidRDefault="003A51F1" w:rsidP="008E6492">
      <w:pPr>
        <w:ind w:left="540"/>
        <w:rPr>
          <w:i/>
          <w:sz w:val="22"/>
          <w:szCs w:val="22"/>
        </w:rPr>
      </w:pPr>
      <w:r>
        <w:rPr>
          <w:i/>
          <w:sz w:val="22"/>
          <w:szCs w:val="22"/>
        </w:rPr>
        <w:t>Good food purchasing</w:t>
      </w:r>
    </w:p>
    <w:p w14:paraId="613CB9E1" w14:textId="77777777" w:rsidR="00AB1565" w:rsidRPr="003A51F1" w:rsidRDefault="004B6897" w:rsidP="008E6492">
      <w:pPr>
        <w:ind w:left="540"/>
        <w:rPr>
          <w:sz w:val="22"/>
          <w:szCs w:val="22"/>
        </w:rPr>
      </w:pPr>
      <w:r w:rsidRPr="003A51F1">
        <w:rPr>
          <w:sz w:val="22"/>
          <w:szCs w:val="22"/>
        </w:rPr>
        <w:t>____ Support purchase of fresh local food by schools</w:t>
      </w:r>
      <w:r w:rsidR="00E42FD0" w:rsidRPr="003A51F1">
        <w:rPr>
          <w:sz w:val="22"/>
          <w:szCs w:val="22"/>
        </w:rPr>
        <w:t xml:space="preserve"> and</w:t>
      </w:r>
      <w:r w:rsidRPr="003A51F1">
        <w:rPr>
          <w:sz w:val="22"/>
          <w:szCs w:val="22"/>
        </w:rPr>
        <w:t xml:space="preserve"> hospitals.</w:t>
      </w:r>
    </w:p>
    <w:p w14:paraId="71B3E705" w14:textId="77777777" w:rsidR="00AB1565" w:rsidRPr="003A51F1" w:rsidRDefault="004B6897" w:rsidP="008E6492">
      <w:pPr>
        <w:ind w:left="540"/>
        <w:rPr>
          <w:sz w:val="22"/>
          <w:szCs w:val="22"/>
        </w:rPr>
      </w:pPr>
      <w:r w:rsidRPr="003A51F1">
        <w:rPr>
          <w:sz w:val="22"/>
          <w:szCs w:val="22"/>
        </w:rPr>
        <w:t>____</w:t>
      </w:r>
      <w:r w:rsidR="006F424F" w:rsidRPr="003A51F1">
        <w:rPr>
          <w:sz w:val="22"/>
          <w:szCs w:val="22"/>
        </w:rPr>
        <w:t xml:space="preserve"> Support multi-district and/or multi-sector collaboration</w:t>
      </w:r>
      <w:r w:rsidR="00F92A8D">
        <w:rPr>
          <w:sz w:val="22"/>
          <w:szCs w:val="22"/>
        </w:rPr>
        <w:t>, e.g.,</w:t>
      </w:r>
      <w:r w:rsidR="006F424F" w:rsidRPr="003A51F1">
        <w:rPr>
          <w:sz w:val="22"/>
          <w:szCs w:val="22"/>
        </w:rPr>
        <w:t xml:space="preserve"> between </w:t>
      </w:r>
      <w:r w:rsidR="00F92A8D">
        <w:rPr>
          <w:sz w:val="22"/>
          <w:szCs w:val="22"/>
        </w:rPr>
        <w:t xml:space="preserve">school </w:t>
      </w:r>
      <w:r w:rsidR="006F424F" w:rsidRPr="003A51F1">
        <w:rPr>
          <w:sz w:val="22"/>
          <w:szCs w:val="22"/>
        </w:rPr>
        <w:t>districts and hospitals</w:t>
      </w:r>
      <w:r w:rsidR="00F92A8D">
        <w:rPr>
          <w:sz w:val="22"/>
          <w:szCs w:val="22"/>
        </w:rPr>
        <w:t>.</w:t>
      </w:r>
    </w:p>
    <w:p w14:paraId="1DB29571" w14:textId="1C3DAA75" w:rsidR="00E42FD0" w:rsidRDefault="00E42FD0" w:rsidP="008E6492">
      <w:pPr>
        <w:ind w:left="540"/>
        <w:rPr>
          <w:sz w:val="22"/>
          <w:szCs w:val="22"/>
        </w:rPr>
      </w:pPr>
      <w:r w:rsidRPr="003A51F1">
        <w:rPr>
          <w:sz w:val="22"/>
          <w:szCs w:val="22"/>
        </w:rPr>
        <w:t>____ Create policy to reduce food insecurity in D.C.</w:t>
      </w:r>
    </w:p>
    <w:p w14:paraId="7EEFC8E8" w14:textId="77777777" w:rsidR="002C4C43" w:rsidRDefault="002C4C43" w:rsidP="002C4C43">
      <w:pPr>
        <w:ind w:left="540"/>
        <w:rPr>
          <w:i/>
          <w:sz w:val="22"/>
          <w:szCs w:val="22"/>
        </w:rPr>
      </w:pPr>
      <w:r>
        <w:rPr>
          <w:i/>
          <w:sz w:val="22"/>
          <w:szCs w:val="22"/>
        </w:rPr>
        <w:t>Food worker rights and health – the Just Purchasing Consortium</w:t>
      </w:r>
    </w:p>
    <w:p w14:paraId="068EDB14" w14:textId="00D47492" w:rsidR="002C4C43" w:rsidRDefault="002C4C43" w:rsidP="002C4C43">
      <w:pPr>
        <w:ind w:left="540"/>
        <w:rPr>
          <w:iCs/>
          <w:sz w:val="22"/>
          <w:szCs w:val="22"/>
        </w:rPr>
      </w:pPr>
      <w:r>
        <w:rPr>
          <w:iCs/>
          <w:sz w:val="22"/>
          <w:szCs w:val="22"/>
        </w:rPr>
        <w:t>____</w:t>
      </w:r>
      <w:r>
        <w:rPr>
          <w:iCs/>
          <w:sz w:val="22"/>
          <w:szCs w:val="22"/>
        </w:rPr>
        <w:tab/>
        <w:t>Develop an equity dashboard: hotspots of health and labor abuses</w:t>
      </w:r>
    </w:p>
    <w:p w14:paraId="4FFB6C42" w14:textId="2DD2AEF6" w:rsidR="002C4C43" w:rsidRDefault="002C4C43" w:rsidP="002C4C43">
      <w:pPr>
        <w:ind w:left="540"/>
        <w:rPr>
          <w:iCs/>
          <w:sz w:val="22"/>
          <w:szCs w:val="22"/>
        </w:rPr>
      </w:pPr>
      <w:r>
        <w:rPr>
          <w:iCs/>
          <w:sz w:val="22"/>
          <w:szCs w:val="22"/>
        </w:rPr>
        <w:t>____</w:t>
      </w:r>
      <w:r>
        <w:rPr>
          <w:iCs/>
          <w:sz w:val="22"/>
          <w:szCs w:val="22"/>
        </w:rPr>
        <w:tab/>
        <w:t>Develop a purchasing code: health and safety standards</w:t>
      </w:r>
    </w:p>
    <w:p w14:paraId="7B75031A" w14:textId="77777777" w:rsidR="002C4C43" w:rsidRDefault="002C4C43" w:rsidP="002C4C43">
      <w:pPr>
        <w:ind w:left="540"/>
        <w:rPr>
          <w:iCs/>
          <w:sz w:val="22"/>
          <w:szCs w:val="22"/>
        </w:rPr>
      </w:pPr>
      <w:r>
        <w:rPr>
          <w:iCs/>
          <w:sz w:val="22"/>
          <w:szCs w:val="22"/>
        </w:rPr>
        <w:t>____</w:t>
      </w:r>
      <w:r>
        <w:rPr>
          <w:iCs/>
          <w:sz w:val="22"/>
          <w:szCs w:val="22"/>
        </w:rPr>
        <w:tab/>
        <w:t>Develop a monitoring system: protecting worker privacy and job security</w:t>
      </w:r>
    </w:p>
    <w:p w14:paraId="04C1192F" w14:textId="03264991" w:rsidR="002C4C43" w:rsidRPr="002C4C43" w:rsidRDefault="002C4C43" w:rsidP="002C4C43">
      <w:pPr>
        <w:ind w:left="540"/>
        <w:rPr>
          <w:iCs/>
          <w:sz w:val="22"/>
          <w:szCs w:val="22"/>
        </w:rPr>
      </w:pPr>
      <w:r>
        <w:rPr>
          <w:iCs/>
          <w:sz w:val="22"/>
          <w:szCs w:val="22"/>
        </w:rPr>
        <w:t>____</w:t>
      </w:r>
      <w:r>
        <w:rPr>
          <w:iCs/>
          <w:sz w:val="22"/>
          <w:szCs w:val="22"/>
        </w:rPr>
        <w:tab/>
        <w:t>Develop a transparency platform: reveal supply chains and location of workers</w:t>
      </w:r>
    </w:p>
    <w:p w14:paraId="31E64429" w14:textId="77777777" w:rsidR="00F92A8D" w:rsidRPr="00CA70A7" w:rsidRDefault="00F92A8D" w:rsidP="008E6492">
      <w:pPr>
        <w:rPr>
          <w:sz w:val="20"/>
          <w:szCs w:val="20"/>
        </w:rPr>
      </w:pPr>
    </w:p>
    <w:p w14:paraId="69D1AA31" w14:textId="78C80043" w:rsidR="00347B50" w:rsidRDefault="00347B50" w:rsidP="008E6492">
      <w:pPr>
        <w:rPr>
          <w:i/>
          <w:color w:val="0070C0"/>
          <w:sz w:val="22"/>
          <w:szCs w:val="22"/>
        </w:rPr>
      </w:pPr>
      <w:r w:rsidRPr="00CA70A7">
        <w:rPr>
          <w:color w:val="0070C0"/>
          <w:sz w:val="28"/>
          <w:szCs w:val="28"/>
        </w:rPr>
        <w:t>___</w:t>
      </w:r>
      <w:r w:rsidRPr="00CA70A7">
        <w:rPr>
          <w:b/>
          <w:bCs/>
          <w:color w:val="0070C0"/>
          <w:sz w:val="28"/>
          <w:szCs w:val="28"/>
        </w:rPr>
        <w:t xml:space="preserve"> </w:t>
      </w:r>
      <w:r w:rsidR="006E7525" w:rsidRPr="00CA70A7">
        <w:rPr>
          <w:b/>
          <w:bCs/>
          <w:color w:val="0070C0"/>
          <w:sz w:val="28"/>
          <w:szCs w:val="28"/>
        </w:rPr>
        <w:t>Labor</w:t>
      </w:r>
      <w:r w:rsidR="00CA70A7" w:rsidRPr="00CA70A7">
        <w:rPr>
          <w:b/>
          <w:bCs/>
          <w:color w:val="0070C0"/>
          <w:sz w:val="28"/>
          <w:szCs w:val="28"/>
        </w:rPr>
        <w:t xml:space="preserve"> &amp; h</w:t>
      </w:r>
      <w:r w:rsidRPr="00CA70A7">
        <w:rPr>
          <w:b/>
          <w:bCs/>
          <w:color w:val="0070C0"/>
          <w:sz w:val="28"/>
          <w:szCs w:val="28"/>
        </w:rPr>
        <w:t>uman rights</w:t>
      </w:r>
      <w:r w:rsidRPr="00D671A3">
        <w:rPr>
          <w:b/>
          <w:color w:val="0070C0"/>
          <w:sz w:val="28"/>
          <w:szCs w:val="28"/>
        </w:rPr>
        <w:t xml:space="preserve"> </w:t>
      </w:r>
      <w:r w:rsidR="00C40B36" w:rsidRPr="00C40B36">
        <w:rPr>
          <w:color w:val="0070C0"/>
          <w:sz w:val="20"/>
          <w:szCs w:val="20"/>
        </w:rPr>
        <w:t xml:space="preserve">– </w:t>
      </w:r>
      <w:r w:rsidR="00C40B36" w:rsidRPr="00C40B36">
        <w:rPr>
          <w:i/>
          <w:color w:val="0070C0"/>
          <w:sz w:val="20"/>
          <w:szCs w:val="20"/>
        </w:rPr>
        <w:t>Rate general interest (this line) and specific projects (below)</w:t>
      </w:r>
    </w:p>
    <w:p w14:paraId="535DFEC5" w14:textId="6EE0FD90" w:rsidR="00AF7FB1" w:rsidRDefault="00AF7FB1" w:rsidP="00AF7FB1">
      <w:pPr>
        <w:ind w:left="540"/>
        <w:rPr>
          <w:i/>
          <w:sz w:val="22"/>
          <w:szCs w:val="22"/>
        </w:rPr>
      </w:pPr>
      <w:r>
        <w:rPr>
          <w:i/>
          <w:sz w:val="22"/>
          <w:szCs w:val="22"/>
        </w:rPr>
        <w:t>Food worker rights and health – the Just Purchasing Consortium</w:t>
      </w:r>
    </w:p>
    <w:p w14:paraId="486C7EDE" w14:textId="58C58D83" w:rsidR="002C4C43" w:rsidRPr="002C4C43" w:rsidRDefault="002C4C43" w:rsidP="00AF7FB1">
      <w:pPr>
        <w:ind w:left="540"/>
        <w:rPr>
          <w:iCs/>
          <w:sz w:val="22"/>
          <w:szCs w:val="22"/>
        </w:rPr>
      </w:pPr>
      <w:r>
        <w:rPr>
          <w:i/>
          <w:sz w:val="22"/>
          <w:szCs w:val="22"/>
        </w:rPr>
        <w:t>____</w:t>
      </w:r>
      <w:r>
        <w:rPr>
          <w:i/>
          <w:sz w:val="22"/>
          <w:szCs w:val="22"/>
        </w:rPr>
        <w:tab/>
      </w:r>
      <w:r>
        <w:rPr>
          <w:iCs/>
          <w:sz w:val="22"/>
          <w:szCs w:val="22"/>
        </w:rPr>
        <w:t>Use the lines for this same project above under health and food.</w:t>
      </w:r>
    </w:p>
    <w:p w14:paraId="59AB57C3" w14:textId="7B0234BE" w:rsidR="00CA70A7" w:rsidRDefault="00CA70A7" w:rsidP="002C4C43">
      <w:pPr>
        <w:ind w:left="540"/>
        <w:rPr>
          <w:i/>
          <w:iCs/>
          <w:color w:val="000000" w:themeColor="text1"/>
          <w:sz w:val="22"/>
          <w:szCs w:val="22"/>
        </w:rPr>
      </w:pPr>
      <w:r>
        <w:rPr>
          <w:i/>
          <w:iCs/>
          <w:color w:val="000000" w:themeColor="text1"/>
          <w:sz w:val="22"/>
          <w:szCs w:val="22"/>
        </w:rPr>
        <w:t>BlueGreen Alliance for labor standards in public spending</w:t>
      </w:r>
    </w:p>
    <w:p w14:paraId="1EAE53A3" w14:textId="1C518D26" w:rsidR="00CA70A7" w:rsidRDefault="00CA70A7" w:rsidP="002C4C43">
      <w:pPr>
        <w:ind w:left="540"/>
        <w:rPr>
          <w:color w:val="000000" w:themeColor="text1"/>
          <w:sz w:val="22"/>
          <w:szCs w:val="22"/>
        </w:rPr>
      </w:pPr>
      <w:r>
        <w:rPr>
          <w:color w:val="000000" w:themeColor="text1"/>
          <w:sz w:val="22"/>
          <w:szCs w:val="22"/>
        </w:rPr>
        <w:t>____</w:t>
      </w:r>
      <w:r>
        <w:rPr>
          <w:color w:val="000000" w:themeColor="text1"/>
          <w:sz w:val="22"/>
          <w:szCs w:val="22"/>
        </w:rPr>
        <w:tab/>
        <w:t>Develop job-quality standards for manufacturing of electric vehicles</w:t>
      </w:r>
    </w:p>
    <w:p w14:paraId="7FA0A65E" w14:textId="1BD3E0B5" w:rsidR="00CA70A7" w:rsidRDefault="00CA70A7" w:rsidP="002C4C43">
      <w:pPr>
        <w:ind w:left="540"/>
        <w:rPr>
          <w:color w:val="000000" w:themeColor="text1"/>
          <w:sz w:val="22"/>
          <w:szCs w:val="22"/>
        </w:rPr>
      </w:pPr>
      <w:r>
        <w:rPr>
          <w:color w:val="000000" w:themeColor="text1"/>
          <w:sz w:val="22"/>
          <w:szCs w:val="22"/>
        </w:rPr>
        <w:t>____</w:t>
      </w:r>
      <w:r>
        <w:rPr>
          <w:color w:val="000000" w:themeColor="text1"/>
          <w:sz w:val="22"/>
          <w:szCs w:val="22"/>
        </w:rPr>
        <w:tab/>
        <w:t>Develop “buy clean” standards for infrastructure building materials (imbedded carbon)</w:t>
      </w:r>
    </w:p>
    <w:p w14:paraId="05184436" w14:textId="3D24BE15" w:rsidR="00CA70A7" w:rsidRPr="00CA70A7" w:rsidRDefault="00CA70A7" w:rsidP="002C4C43">
      <w:pPr>
        <w:ind w:left="540"/>
        <w:rPr>
          <w:color w:val="000000" w:themeColor="text1"/>
          <w:sz w:val="22"/>
          <w:szCs w:val="22"/>
        </w:rPr>
      </w:pPr>
      <w:r>
        <w:rPr>
          <w:color w:val="000000" w:themeColor="text1"/>
          <w:sz w:val="22"/>
          <w:szCs w:val="22"/>
        </w:rPr>
        <w:t>____</w:t>
      </w:r>
      <w:r>
        <w:rPr>
          <w:color w:val="000000" w:themeColor="text1"/>
          <w:sz w:val="22"/>
          <w:szCs w:val="22"/>
        </w:rPr>
        <w:tab/>
        <w:t>Analyze constitutional and statutory preemption risks</w:t>
      </w:r>
    </w:p>
    <w:p w14:paraId="1DEACA42" w14:textId="2BBF018D" w:rsidR="00AF7FB1" w:rsidRPr="00AF7FB1" w:rsidRDefault="00AF7FB1" w:rsidP="002C4C43">
      <w:pPr>
        <w:ind w:left="540"/>
        <w:rPr>
          <w:i/>
          <w:iCs/>
          <w:color w:val="000000" w:themeColor="text1"/>
          <w:sz w:val="22"/>
          <w:szCs w:val="22"/>
        </w:rPr>
      </w:pPr>
      <w:r w:rsidRPr="00AF7FB1">
        <w:rPr>
          <w:i/>
          <w:iCs/>
          <w:color w:val="000000" w:themeColor="text1"/>
          <w:sz w:val="22"/>
          <w:szCs w:val="22"/>
        </w:rPr>
        <w:t>Human rights in the FIFA World Cup 2026</w:t>
      </w:r>
    </w:p>
    <w:p w14:paraId="275786F3" w14:textId="77777777" w:rsidR="008C5EF2" w:rsidRPr="008E6492" w:rsidRDefault="008C5EF2" w:rsidP="008E6492">
      <w:pPr>
        <w:ind w:left="540"/>
      </w:pPr>
      <w:r w:rsidRPr="008E6492">
        <w:rPr>
          <w:sz w:val="22"/>
          <w:szCs w:val="22"/>
        </w:rPr>
        <w:t>____ Develop a scorecard to compare worker rights and remedies of state and local governments.</w:t>
      </w:r>
    </w:p>
    <w:p w14:paraId="63E0E228" w14:textId="3F733BCE" w:rsidR="00F92A8D" w:rsidRPr="008E6492" w:rsidRDefault="00F92A8D" w:rsidP="008E6492">
      <w:pPr>
        <w:ind w:left="540"/>
      </w:pPr>
      <w:r w:rsidRPr="008E6492">
        <w:rPr>
          <w:sz w:val="22"/>
          <w:szCs w:val="22"/>
        </w:rPr>
        <w:t xml:space="preserve">____ </w:t>
      </w:r>
      <w:r w:rsidR="00E56513">
        <w:rPr>
          <w:sz w:val="22"/>
          <w:szCs w:val="22"/>
        </w:rPr>
        <w:t xml:space="preserve">Partner with host cities to identify policies to support FIFA workers during </w:t>
      </w:r>
      <w:r w:rsidR="00C40B36">
        <w:rPr>
          <w:sz w:val="22"/>
          <w:szCs w:val="22"/>
        </w:rPr>
        <w:t>&amp;</w:t>
      </w:r>
      <w:r w:rsidR="00E56513">
        <w:rPr>
          <w:sz w:val="22"/>
          <w:szCs w:val="22"/>
        </w:rPr>
        <w:t xml:space="preserve"> after </w:t>
      </w:r>
      <w:r w:rsidR="00C40B36">
        <w:rPr>
          <w:sz w:val="22"/>
          <w:szCs w:val="22"/>
        </w:rPr>
        <w:t>COVID</w:t>
      </w:r>
      <w:r w:rsidR="00E56513">
        <w:rPr>
          <w:sz w:val="22"/>
          <w:szCs w:val="22"/>
        </w:rPr>
        <w:t>-19</w:t>
      </w:r>
      <w:r w:rsidRPr="008E6492">
        <w:rPr>
          <w:sz w:val="22"/>
          <w:szCs w:val="22"/>
        </w:rPr>
        <w:t>.</w:t>
      </w:r>
    </w:p>
    <w:p w14:paraId="5CC34DFE" w14:textId="77777777" w:rsidR="00CA70A7" w:rsidRDefault="00347B50" w:rsidP="00CA70A7">
      <w:pPr>
        <w:ind w:left="540"/>
        <w:rPr>
          <w:i/>
          <w:sz w:val="20"/>
          <w:szCs w:val="20"/>
        </w:rPr>
      </w:pPr>
      <w:r w:rsidRPr="008E6492">
        <w:rPr>
          <w:sz w:val="22"/>
          <w:szCs w:val="22"/>
        </w:rPr>
        <w:t xml:space="preserve">____ </w:t>
      </w:r>
      <w:r w:rsidR="008C5EF2" w:rsidRPr="008E6492">
        <w:rPr>
          <w:sz w:val="22"/>
          <w:szCs w:val="22"/>
        </w:rPr>
        <w:t xml:space="preserve">Develop a sourcing code to protect workers in </w:t>
      </w:r>
      <w:r w:rsidR="00F92A8D" w:rsidRPr="008E6492">
        <w:rPr>
          <w:sz w:val="22"/>
          <w:szCs w:val="22"/>
        </w:rPr>
        <w:t xml:space="preserve">university </w:t>
      </w:r>
      <w:r w:rsidR="008C5EF2" w:rsidRPr="008E6492">
        <w:rPr>
          <w:sz w:val="22"/>
          <w:szCs w:val="22"/>
        </w:rPr>
        <w:t>supply chains</w:t>
      </w:r>
      <w:r w:rsidR="00F92A8D" w:rsidRPr="008E6492">
        <w:rPr>
          <w:sz w:val="22"/>
          <w:szCs w:val="22"/>
        </w:rPr>
        <w:t>: food, apparel, electronics</w:t>
      </w:r>
      <w:r w:rsidR="008C5EF2" w:rsidRPr="008E6492">
        <w:rPr>
          <w:sz w:val="22"/>
          <w:szCs w:val="22"/>
        </w:rPr>
        <w:t>.</w:t>
      </w:r>
      <w:r w:rsidR="008C5EF2" w:rsidRPr="005D315A">
        <w:br/>
      </w:r>
    </w:p>
    <w:p w14:paraId="3EF4AAFF" w14:textId="69C52902" w:rsidR="006C608E" w:rsidRPr="00CA70A7" w:rsidRDefault="00CA70A7" w:rsidP="00CA70A7">
      <w:pPr>
        <w:rPr>
          <w:i/>
          <w:sz w:val="20"/>
          <w:szCs w:val="20"/>
        </w:rPr>
      </w:pPr>
      <w:r w:rsidRPr="00CA70A7">
        <w:rPr>
          <w:b/>
          <w:bCs/>
          <w:color w:val="0070C0"/>
          <w:sz w:val="28"/>
          <w:szCs w:val="28"/>
        </w:rPr>
        <w:t>___</w:t>
      </w:r>
      <w:r>
        <w:rPr>
          <w:b/>
          <w:bCs/>
          <w:color w:val="0070C0"/>
          <w:sz w:val="28"/>
          <w:szCs w:val="28"/>
        </w:rPr>
        <w:t xml:space="preserve"> </w:t>
      </w:r>
      <w:r>
        <w:rPr>
          <w:b/>
          <w:color w:val="0070C0"/>
          <w:sz w:val="28"/>
        </w:rPr>
        <w:t>Trade</w:t>
      </w:r>
      <w:r w:rsidR="00065CB7" w:rsidRPr="005D315A">
        <w:rPr>
          <w:b/>
          <w:color w:val="0070C0"/>
          <w:sz w:val="28"/>
        </w:rPr>
        <w:t xml:space="preserve"> </w:t>
      </w:r>
      <w:r w:rsidR="00C40B36">
        <w:rPr>
          <w:b/>
          <w:color w:val="0070C0"/>
          <w:sz w:val="28"/>
        </w:rPr>
        <w:t>&amp;</w:t>
      </w:r>
      <w:r w:rsidR="00065CB7" w:rsidRPr="005D315A">
        <w:rPr>
          <w:b/>
          <w:color w:val="0070C0"/>
          <w:sz w:val="28"/>
        </w:rPr>
        <w:t xml:space="preserve"> </w:t>
      </w:r>
      <w:r>
        <w:rPr>
          <w:b/>
          <w:color w:val="0070C0"/>
          <w:sz w:val="28"/>
        </w:rPr>
        <w:t>investment policy</w:t>
      </w:r>
      <w:r w:rsidR="00065CB7" w:rsidRPr="005D315A">
        <w:rPr>
          <w:b/>
          <w:color w:val="0070C0"/>
          <w:sz w:val="28"/>
        </w:rPr>
        <w:t xml:space="preserve"> </w:t>
      </w:r>
      <w:r w:rsidR="00C40B36" w:rsidRPr="00C40B36">
        <w:rPr>
          <w:color w:val="0070C0"/>
          <w:sz w:val="20"/>
          <w:szCs w:val="20"/>
        </w:rPr>
        <w:t xml:space="preserve">– </w:t>
      </w:r>
      <w:r w:rsidR="00C40B36" w:rsidRPr="00C40B36">
        <w:rPr>
          <w:i/>
          <w:color w:val="0070C0"/>
          <w:sz w:val="20"/>
          <w:szCs w:val="20"/>
        </w:rPr>
        <w:t>Rate general interest (this line) and specific projects (below)</w:t>
      </w:r>
    </w:p>
    <w:p w14:paraId="3E59139D" w14:textId="77777777" w:rsidR="002C4C43" w:rsidRDefault="003F306C" w:rsidP="002C4C43">
      <w:pPr>
        <w:ind w:left="1080" w:hanging="540"/>
        <w:rPr>
          <w:i/>
          <w:sz w:val="22"/>
          <w:szCs w:val="22"/>
        </w:rPr>
      </w:pPr>
      <w:r>
        <w:rPr>
          <w:i/>
          <w:sz w:val="22"/>
          <w:szCs w:val="22"/>
        </w:rPr>
        <w:t xml:space="preserve">Climate policies </w:t>
      </w:r>
      <w:r w:rsidR="003A51F1">
        <w:rPr>
          <w:i/>
          <w:sz w:val="22"/>
          <w:szCs w:val="22"/>
        </w:rPr>
        <w:t>that compl</w:t>
      </w:r>
      <w:r>
        <w:rPr>
          <w:i/>
          <w:sz w:val="22"/>
          <w:szCs w:val="22"/>
        </w:rPr>
        <w:t>y</w:t>
      </w:r>
      <w:r w:rsidR="003A51F1">
        <w:rPr>
          <w:i/>
          <w:sz w:val="22"/>
          <w:szCs w:val="22"/>
        </w:rPr>
        <w:t xml:space="preserve"> with trade rules</w:t>
      </w:r>
    </w:p>
    <w:p w14:paraId="7AD52C46" w14:textId="2572C0BF" w:rsidR="002E1E8C" w:rsidRPr="00C40B36" w:rsidRDefault="00347B50" w:rsidP="002C4C43">
      <w:pPr>
        <w:ind w:left="1080" w:hanging="540"/>
        <w:rPr>
          <w:sz w:val="22"/>
          <w:szCs w:val="22"/>
        </w:rPr>
      </w:pPr>
      <w:r w:rsidRPr="003A51F1">
        <w:rPr>
          <w:sz w:val="22"/>
          <w:szCs w:val="22"/>
        </w:rPr>
        <w:t xml:space="preserve">____ Analyze the impact of trade rules on climate policies, e.g., </w:t>
      </w:r>
      <w:r w:rsidR="003F306C">
        <w:rPr>
          <w:sz w:val="22"/>
          <w:szCs w:val="22"/>
        </w:rPr>
        <w:t>carbon border adjustments, green stimulus spending, and renewable energy</w:t>
      </w:r>
      <w:r w:rsidRPr="003A51F1">
        <w:rPr>
          <w:sz w:val="22"/>
          <w:szCs w:val="22"/>
        </w:rPr>
        <w:t xml:space="preserve"> incentives.</w:t>
      </w:r>
    </w:p>
    <w:p w14:paraId="7B2E2E22" w14:textId="176EC003" w:rsidR="00F06E67" w:rsidRPr="003A51F1" w:rsidRDefault="001E75AF" w:rsidP="002A3265">
      <w:pPr>
        <w:ind w:left="540"/>
        <w:rPr>
          <w:i/>
          <w:sz w:val="22"/>
          <w:szCs w:val="22"/>
        </w:rPr>
      </w:pPr>
      <w:r w:rsidRPr="003A51F1">
        <w:rPr>
          <w:sz w:val="22"/>
          <w:szCs w:val="22"/>
        </w:rPr>
        <w:t xml:space="preserve">____ </w:t>
      </w:r>
      <w:r>
        <w:rPr>
          <w:sz w:val="22"/>
          <w:szCs w:val="22"/>
        </w:rPr>
        <w:t xml:space="preserve">Develop options for </w:t>
      </w:r>
      <w:r w:rsidR="00774F99">
        <w:rPr>
          <w:sz w:val="22"/>
          <w:szCs w:val="22"/>
        </w:rPr>
        <w:t xml:space="preserve">international </w:t>
      </w:r>
      <w:r>
        <w:rPr>
          <w:sz w:val="22"/>
          <w:szCs w:val="22"/>
        </w:rPr>
        <w:t xml:space="preserve">coordination of </w:t>
      </w:r>
      <w:r w:rsidR="00774F99">
        <w:rPr>
          <w:sz w:val="22"/>
          <w:szCs w:val="22"/>
        </w:rPr>
        <w:t xml:space="preserve">carbon pricing </w:t>
      </w:r>
      <w:r w:rsidR="003F306C">
        <w:rPr>
          <w:sz w:val="22"/>
          <w:szCs w:val="22"/>
        </w:rPr>
        <w:t xml:space="preserve">at </w:t>
      </w:r>
      <w:r w:rsidR="00C40B36">
        <w:rPr>
          <w:sz w:val="22"/>
          <w:szCs w:val="22"/>
        </w:rPr>
        <w:t>all</w:t>
      </w:r>
      <w:r w:rsidR="003F306C">
        <w:rPr>
          <w:sz w:val="22"/>
          <w:szCs w:val="22"/>
        </w:rPr>
        <w:t xml:space="preserve"> levels</w:t>
      </w:r>
      <w:r w:rsidR="00C40B36">
        <w:rPr>
          <w:sz w:val="22"/>
          <w:szCs w:val="22"/>
        </w:rPr>
        <w:t xml:space="preserve"> (local, national, global).</w:t>
      </w:r>
    </w:p>
    <w:p w14:paraId="5F106B3F" w14:textId="470BCBCD" w:rsidR="00FE6AE6" w:rsidRPr="003A51F1" w:rsidRDefault="00065CB7" w:rsidP="002A3265">
      <w:pPr>
        <w:ind w:left="540"/>
        <w:rPr>
          <w:sz w:val="22"/>
          <w:szCs w:val="22"/>
        </w:rPr>
      </w:pPr>
      <w:r w:rsidRPr="003A51F1">
        <w:rPr>
          <w:i/>
          <w:sz w:val="22"/>
          <w:szCs w:val="22"/>
        </w:rPr>
        <w:t xml:space="preserve">Reforming </w:t>
      </w:r>
      <w:r w:rsidR="003801D0" w:rsidRPr="003A51F1">
        <w:rPr>
          <w:i/>
          <w:sz w:val="22"/>
          <w:szCs w:val="22"/>
        </w:rPr>
        <w:t>i</w:t>
      </w:r>
      <w:r w:rsidR="004B6897" w:rsidRPr="003A51F1">
        <w:rPr>
          <w:i/>
          <w:sz w:val="22"/>
          <w:szCs w:val="22"/>
        </w:rPr>
        <w:t>nternational investment agreements</w:t>
      </w:r>
      <w:r w:rsidRPr="003A51F1">
        <w:rPr>
          <w:i/>
          <w:sz w:val="22"/>
          <w:szCs w:val="22"/>
        </w:rPr>
        <w:t xml:space="preserve"> (IIAs)</w:t>
      </w:r>
    </w:p>
    <w:p w14:paraId="13EF266F" w14:textId="3328FAAF" w:rsidR="00065CB7" w:rsidRDefault="00065CB7" w:rsidP="002A3265">
      <w:pPr>
        <w:ind w:left="540"/>
        <w:rPr>
          <w:sz w:val="22"/>
          <w:szCs w:val="22"/>
        </w:rPr>
      </w:pPr>
      <w:r w:rsidRPr="003A51F1">
        <w:rPr>
          <w:sz w:val="22"/>
          <w:szCs w:val="22"/>
        </w:rPr>
        <w:t>____ Contribute options to reform IIAs in the UN Comm</w:t>
      </w:r>
      <w:r w:rsidR="008314DE" w:rsidRPr="003A51F1">
        <w:rPr>
          <w:sz w:val="22"/>
          <w:szCs w:val="22"/>
        </w:rPr>
        <w:t>.</w:t>
      </w:r>
      <w:r w:rsidRPr="003A51F1">
        <w:rPr>
          <w:sz w:val="22"/>
          <w:szCs w:val="22"/>
        </w:rPr>
        <w:t xml:space="preserve"> on </w:t>
      </w:r>
      <w:r w:rsidR="001E75AF">
        <w:rPr>
          <w:sz w:val="22"/>
          <w:szCs w:val="22"/>
        </w:rPr>
        <w:t xml:space="preserve">Int’l </w:t>
      </w:r>
      <w:r w:rsidRPr="003A51F1">
        <w:rPr>
          <w:sz w:val="22"/>
          <w:szCs w:val="22"/>
        </w:rPr>
        <w:t xml:space="preserve">Trade </w:t>
      </w:r>
      <w:r w:rsidR="001E75AF">
        <w:rPr>
          <w:sz w:val="22"/>
          <w:szCs w:val="22"/>
        </w:rPr>
        <w:t>Law</w:t>
      </w:r>
      <w:r w:rsidRPr="003A51F1">
        <w:rPr>
          <w:sz w:val="22"/>
          <w:szCs w:val="22"/>
        </w:rPr>
        <w:t xml:space="preserve"> (</w:t>
      </w:r>
      <w:r w:rsidR="00F92A8D">
        <w:rPr>
          <w:sz w:val="22"/>
          <w:szCs w:val="22"/>
        </w:rPr>
        <w:t>UNCITRAL</w:t>
      </w:r>
      <w:r w:rsidRPr="003A51F1">
        <w:rPr>
          <w:sz w:val="22"/>
          <w:szCs w:val="22"/>
        </w:rPr>
        <w:t>)</w:t>
      </w:r>
      <w:r w:rsidR="00F92A8D">
        <w:rPr>
          <w:sz w:val="22"/>
          <w:szCs w:val="22"/>
        </w:rPr>
        <w:t>.</w:t>
      </w:r>
    </w:p>
    <w:p w14:paraId="4625D7A0" w14:textId="14D34127" w:rsidR="00A46EE0" w:rsidRDefault="00A46EE0" w:rsidP="002A3265">
      <w:pPr>
        <w:ind w:left="540"/>
        <w:rPr>
          <w:sz w:val="22"/>
          <w:szCs w:val="22"/>
        </w:rPr>
      </w:pPr>
      <w:r>
        <w:rPr>
          <w:sz w:val="22"/>
          <w:szCs w:val="22"/>
        </w:rPr>
        <w:t xml:space="preserve">____ Develop legal strategies for mitigating the risk of </w:t>
      </w:r>
      <w:r w:rsidR="002C4C43">
        <w:rPr>
          <w:sz w:val="22"/>
          <w:szCs w:val="22"/>
        </w:rPr>
        <w:t>pandemic-related</w:t>
      </w:r>
      <w:r>
        <w:rPr>
          <w:sz w:val="22"/>
          <w:szCs w:val="22"/>
        </w:rPr>
        <w:t xml:space="preserve"> </w:t>
      </w:r>
      <w:r w:rsidR="002C4C43">
        <w:rPr>
          <w:sz w:val="22"/>
          <w:szCs w:val="22"/>
        </w:rPr>
        <w:t>investment</w:t>
      </w:r>
      <w:r>
        <w:rPr>
          <w:sz w:val="22"/>
          <w:szCs w:val="22"/>
        </w:rPr>
        <w:t xml:space="preserve"> claims</w:t>
      </w:r>
      <w:r w:rsidR="002C4C43">
        <w:rPr>
          <w:sz w:val="22"/>
          <w:szCs w:val="22"/>
        </w:rPr>
        <w:t>.</w:t>
      </w:r>
    </w:p>
    <w:p w14:paraId="3F2EC467" w14:textId="35A52A39" w:rsidR="002C4C43" w:rsidRPr="00CA70A7" w:rsidRDefault="002C4C43" w:rsidP="00CA70A7">
      <w:pPr>
        <w:ind w:left="540"/>
        <w:rPr>
          <w:sz w:val="22"/>
          <w:szCs w:val="22"/>
        </w:rPr>
      </w:pPr>
      <w:r w:rsidRPr="002C4C43">
        <w:rPr>
          <w:color w:val="000000" w:themeColor="text1"/>
          <w:sz w:val="22"/>
          <w:szCs w:val="22"/>
        </w:rPr>
        <w:t>____</w:t>
      </w:r>
      <w:r w:rsidR="00F92A8D">
        <w:rPr>
          <w:sz w:val="22"/>
          <w:szCs w:val="22"/>
        </w:rPr>
        <w:t xml:space="preserve"> Develop models for multilateral reform of investment treaties (including a framework treaty).</w:t>
      </w:r>
    </w:p>
    <w:sectPr w:rsidR="002C4C43" w:rsidRPr="00CA70A7" w:rsidSect="00AB156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B7A6" w14:textId="77777777" w:rsidR="00114927" w:rsidRDefault="00114927" w:rsidP="00D4079A">
      <w:r>
        <w:separator/>
      </w:r>
    </w:p>
  </w:endnote>
  <w:endnote w:type="continuationSeparator" w:id="0">
    <w:p w14:paraId="405E2F2F" w14:textId="77777777" w:rsidR="00114927" w:rsidRDefault="00114927" w:rsidP="00D4079A">
      <w:r>
        <w:continuationSeparator/>
      </w:r>
    </w:p>
  </w:endnote>
  <w:endnote w:type="continuationNotice" w:id="1">
    <w:p w14:paraId="09DED290" w14:textId="77777777" w:rsidR="00114927" w:rsidRDefault="00114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nyx">
    <w:panose1 w:val="04050602080702020203"/>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AF73" w14:textId="77777777" w:rsidR="005C64A8" w:rsidRDefault="005C64A8" w:rsidP="00D51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B7DCB" w14:textId="77777777" w:rsidR="005C64A8" w:rsidRDefault="005C6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3274" w14:textId="77777777" w:rsidR="005C64A8" w:rsidRPr="00D4079A" w:rsidRDefault="005C64A8" w:rsidP="00D4079A">
    <w:pPr>
      <w:pStyle w:val="Footer"/>
      <w:framePr w:wrap="around" w:vAnchor="text" w:hAnchor="page" w:x="5941" w:y="97"/>
      <w:jc w:val="center"/>
      <w:rPr>
        <w:rStyle w:val="PageNumber"/>
      </w:rPr>
    </w:pPr>
    <w:r w:rsidRPr="00D4079A">
      <w:rPr>
        <w:rStyle w:val="PageNumber"/>
      </w:rPr>
      <w:fldChar w:fldCharType="begin"/>
    </w:r>
    <w:r w:rsidRPr="00D4079A">
      <w:rPr>
        <w:rStyle w:val="PageNumber"/>
      </w:rPr>
      <w:instrText xml:space="preserve">PAGE  </w:instrText>
    </w:r>
    <w:r w:rsidRPr="00D4079A">
      <w:rPr>
        <w:rStyle w:val="PageNumber"/>
      </w:rPr>
      <w:fldChar w:fldCharType="separate"/>
    </w:r>
    <w:r>
      <w:rPr>
        <w:rStyle w:val="PageNumber"/>
        <w:noProof/>
      </w:rPr>
      <w:t>2</w:t>
    </w:r>
    <w:r w:rsidRPr="00D4079A">
      <w:rPr>
        <w:rStyle w:val="PageNumber"/>
      </w:rPr>
      <w:fldChar w:fldCharType="end"/>
    </w:r>
  </w:p>
  <w:p w14:paraId="1A515ABE" w14:textId="77777777" w:rsidR="005C64A8" w:rsidRDefault="005C6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FB79" w14:textId="77777777" w:rsidR="00114927" w:rsidRDefault="00114927" w:rsidP="00D4079A">
      <w:r>
        <w:separator/>
      </w:r>
    </w:p>
  </w:footnote>
  <w:footnote w:type="continuationSeparator" w:id="0">
    <w:p w14:paraId="1F8CB32D" w14:textId="77777777" w:rsidR="00114927" w:rsidRDefault="00114927" w:rsidP="00D4079A">
      <w:r>
        <w:continuationSeparator/>
      </w:r>
    </w:p>
  </w:footnote>
  <w:footnote w:type="continuationNotice" w:id="1">
    <w:p w14:paraId="0AA15A4A" w14:textId="77777777" w:rsidR="00114927" w:rsidRDefault="001149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483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53627"/>
    <w:multiLevelType w:val="hybridMultilevel"/>
    <w:tmpl w:val="5948AB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105A30"/>
    <w:multiLevelType w:val="hybridMultilevel"/>
    <w:tmpl w:val="5532B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1021C"/>
    <w:multiLevelType w:val="hybridMultilevel"/>
    <w:tmpl w:val="4282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3C4E"/>
    <w:multiLevelType w:val="hybridMultilevel"/>
    <w:tmpl w:val="8B6C2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B2E1B"/>
    <w:multiLevelType w:val="hybridMultilevel"/>
    <w:tmpl w:val="EAA0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22D7A"/>
    <w:multiLevelType w:val="hybridMultilevel"/>
    <w:tmpl w:val="DA488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567AF8"/>
    <w:multiLevelType w:val="hybridMultilevel"/>
    <w:tmpl w:val="AA1C8240"/>
    <w:lvl w:ilvl="0" w:tplc="00030409">
      <w:start w:val="1"/>
      <w:numFmt w:val="bullet"/>
      <w:lvlText w:val="•"/>
      <w:lvlJc w:val="left"/>
      <w:pPr>
        <w:tabs>
          <w:tab w:val="num" w:pos="1080"/>
        </w:tabs>
        <w:ind w:left="1080" w:hanging="360"/>
      </w:pPr>
      <w:rPr>
        <w:rFonts w:ascii="Onyx" w:hAnsi="Onyx"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612180"/>
    <w:multiLevelType w:val="hybridMultilevel"/>
    <w:tmpl w:val="BD829DFA"/>
    <w:lvl w:ilvl="0" w:tplc="00030409">
      <w:start w:val="1"/>
      <w:numFmt w:val="bullet"/>
      <w:lvlText w:val="•"/>
      <w:lvlJc w:val="left"/>
      <w:pPr>
        <w:tabs>
          <w:tab w:val="num" w:pos="720"/>
        </w:tabs>
        <w:ind w:left="720" w:hanging="360"/>
      </w:pPr>
      <w:rPr>
        <w:rFonts w:ascii="Onyx" w:hAnsi="Onyx"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B336C"/>
    <w:multiLevelType w:val="hybridMultilevel"/>
    <w:tmpl w:val="BC4E9444"/>
    <w:lvl w:ilvl="0" w:tplc="A13C1D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54548"/>
    <w:multiLevelType w:val="hybridMultilevel"/>
    <w:tmpl w:val="499A27B0"/>
    <w:lvl w:ilvl="0" w:tplc="44340D5C">
      <w:start w:val="1"/>
      <w:numFmt w:val="bullet"/>
      <w:lvlText w:val="•"/>
      <w:lvlJc w:val="left"/>
      <w:pPr>
        <w:ind w:left="360" w:hanging="360"/>
      </w:pPr>
      <w:rPr>
        <w:rFonts w:ascii="Onyx" w:hAnsi="Onyx"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7E328A"/>
    <w:multiLevelType w:val="hybridMultilevel"/>
    <w:tmpl w:val="B5FE6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E6614A"/>
    <w:multiLevelType w:val="hybridMultilevel"/>
    <w:tmpl w:val="51F6DA8C"/>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60CD5"/>
    <w:multiLevelType w:val="hybridMultilevel"/>
    <w:tmpl w:val="5F2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C68F5"/>
    <w:multiLevelType w:val="hybridMultilevel"/>
    <w:tmpl w:val="78D8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86E20"/>
    <w:multiLevelType w:val="hybridMultilevel"/>
    <w:tmpl w:val="077E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919F2"/>
    <w:multiLevelType w:val="hybridMultilevel"/>
    <w:tmpl w:val="314800C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267C1"/>
    <w:multiLevelType w:val="hybridMultilevel"/>
    <w:tmpl w:val="479A4E8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49D12D50"/>
    <w:multiLevelType w:val="hybridMultilevel"/>
    <w:tmpl w:val="0458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A6D96"/>
    <w:multiLevelType w:val="hybridMultilevel"/>
    <w:tmpl w:val="BEB24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3F3126"/>
    <w:multiLevelType w:val="hybridMultilevel"/>
    <w:tmpl w:val="5EB26768"/>
    <w:lvl w:ilvl="0" w:tplc="04090003">
      <w:start w:val="1"/>
      <w:numFmt w:val="bullet"/>
      <w:lvlText w:val="o"/>
      <w:lvlJc w:val="left"/>
      <w:pPr>
        <w:ind w:left="1080" w:hanging="360"/>
      </w:pPr>
      <w:rPr>
        <w:rFonts w:ascii="Courier New" w:hAnsi="Courier New" w:cs="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5A3BA4"/>
    <w:multiLevelType w:val="hybridMultilevel"/>
    <w:tmpl w:val="D68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E3A77"/>
    <w:multiLevelType w:val="hybridMultilevel"/>
    <w:tmpl w:val="30BC02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5E73B3"/>
    <w:multiLevelType w:val="hybridMultilevel"/>
    <w:tmpl w:val="D02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16CC3"/>
    <w:multiLevelType w:val="hybridMultilevel"/>
    <w:tmpl w:val="7102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C296A"/>
    <w:multiLevelType w:val="hybridMultilevel"/>
    <w:tmpl w:val="10168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135D7D"/>
    <w:multiLevelType w:val="hybridMultilevel"/>
    <w:tmpl w:val="3FA0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60387E"/>
    <w:multiLevelType w:val="hybridMultilevel"/>
    <w:tmpl w:val="054CA1AE"/>
    <w:lvl w:ilvl="0" w:tplc="1A50F2F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E2AF5"/>
    <w:multiLevelType w:val="hybridMultilevel"/>
    <w:tmpl w:val="87623430"/>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DD016F"/>
    <w:multiLevelType w:val="hybridMultilevel"/>
    <w:tmpl w:val="642A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3"/>
  </w:num>
  <w:num w:numId="4">
    <w:abstractNumId w:val="29"/>
  </w:num>
  <w:num w:numId="5">
    <w:abstractNumId w:val="5"/>
  </w:num>
  <w:num w:numId="6">
    <w:abstractNumId w:val="10"/>
  </w:num>
  <w:num w:numId="7">
    <w:abstractNumId w:val="28"/>
  </w:num>
  <w:num w:numId="8">
    <w:abstractNumId w:val="12"/>
  </w:num>
  <w:num w:numId="9">
    <w:abstractNumId w:val="4"/>
  </w:num>
  <w:num w:numId="10">
    <w:abstractNumId w:val="13"/>
  </w:num>
  <w:num w:numId="11">
    <w:abstractNumId w:val="18"/>
  </w:num>
  <w:num w:numId="12">
    <w:abstractNumId w:val="14"/>
  </w:num>
  <w:num w:numId="13">
    <w:abstractNumId w:val="3"/>
  </w:num>
  <w:num w:numId="14">
    <w:abstractNumId w:val="21"/>
  </w:num>
  <w:num w:numId="15">
    <w:abstractNumId w:val="17"/>
  </w:num>
  <w:num w:numId="16">
    <w:abstractNumId w:val="0"/>
  </w:num>
  <w:num w:numId="17">
    <w:abstractNumId w:val="20"/>
  </w:num>
  <w:num w:numId="18">
    <w:abstractNumId w:val="2"/>
  </w:num>
  <w:num w:numId="19">
    <w:abstractNumId w:val="6"/>
  </w:num>
  <w:num w:numId="20">
    <w:abstractNumId w:val="19"/>
  </w:num>
  <w:num w:numId="21">
    <w:abstractNumId w:val="25"/>
  </w:num>
  <w:num w:numId="22">
    <w:abstractNumId w:val="22"/>
  </w:num>
  <w:num w:numId="23">
    <w:abstractNumId w:val="16"/>
  </w:num>
  <w:num w:numId="24">
    <w:abstractNumId w:val="24"/>
  </w:num>
  <w:num w:numId="25">
    <w:abstractNumId w:val="15"/>
  </w:num>
  <w:num w:numId="26">
    <w:abstractNumId w:val="27"/>
  </w:num>
  <w:num w:numId="27">
    <w:abstractNumId w:val="1"/>
  </w:num>
  <w:num w:numId="28">
    <w:abstractNumId w:val="26"/>
  </w:num>
  <w:num w:numId="29">
    <w:abstractNumId w:val="11"/>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36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8E"/>
    <w:rsid w:val="0000492E"/>
    <w:rsid w:val="00007A2C"/>
    <w:rsid w:val="00012C22"/>
    <w:rsid w:val="00015F81"/>
    <w:rsid w:val="00020343"/>
    <w:rsid w:val="00023E6E"/>
    <w:rsid w:val="00033AD8"/>
    <w:rsid w:val="00060032"/>
    <w:rsid w:val="00060EF4"/>
    <w:rsid w:val="000656BE"/>
    <w:rsid w:val="00065CB7"/>
    <w:rsid w:val="0007376E"/>
    <w:rsid w:val="00076C75"/>
    <w:rsid w:val="00090F51"/>
    <w:rsid w:val="000B42B4"/>
    <w:rsid w:val="000C0E53"/>
    <w:rsid w:val="000C6CB2"/>
    <w:rsid w:val="00112E31"/>
    <w:rsid w:val="00114927"/>
    <w:rsid w:val="00115CCD"/>
    <w:rsid w:val="00123FBA"/>
    <w:rsid w:val="00124778"/>
    <w:rsid w:val="00130641"/>
    <w:rsid w:val="00130A09"/>
    <w:rsid w:val="001323F6"/>
    <w:rsid w:val="00133934"/>
    <w:rsid w:val="00136FB8"/>
    <w:rsid w:val="001402E5"/>
    <w:rsid w:val="00141E51"/>
    <w:rsid w:val="00144179"/>
    <w:rsid w:val="00150059"/>
    <w:rsid w:val="0015114D"/>
    <w:rsid w:val="00155569"/>
    <w:rsid w:val="0016209F"/>
    <w:rsid w:val="00163A6E"/>
    <w:rsid w:val="00164D3D"/>
    <w:rsid w:val="00164EA6"/>
    <w:rsid w:val="00185841"/>
    <w:rsid w:val="0018738C"/>
    <w:rsid w:val="00194B8F"/>
    <w:rsid w:val="00194D41"/>
    <w:rsid w:val="00195268"/>
    <w:rsid w:val="00197251"/>
    <w:rsid w:val="001A1CD9"/>
    <w:rsid w:val="001A433F"/>
    <w:rsid w:val="001A62B5"/>
    <w:rsid w:val="001B1DC6"/>
    <w:rsid w:val="001C22F3"/>
    <w:rsid w:val="001C78CE"/>
    <w:rsid w:val="001D0FD7"/>
    <w:rsid w:val="001D2A18"/>
    <w:rsid w:val="001E27EC"/>
    <w:rsid w:val="001E75AF"/>
    <w:rsid w:val="001F481A"/>
    <w:rsid w:val="002023F3"/>
    <w:rsid w:val="00203B22"/>
    <w:rsid w:val="00204EF1"/>
    <w:rsid w:val="0021130D"/>
    <w:rsid w:val="00215144"/>
    <w:rsid w:val="00217714"/>
    <w:rsid w:val="00217EB1"/>
    <w:rsid w:val="00217EFD"/>
    <w:rsid w:val="00220357"/>
    <w:rsid w:val="00222484"/>
    <w:rsid w:val="002231EA"/>
    <w:rsid w:val="00224FEA"/>
    <w:rsid w:val="00233863"/>
    <w:rsid w:val="002350F2"/>
    <w:rsid w:val="00235B29"/>
    <w:rsid w:val="00236263"/>
    <w:rsid w:val="00246433"/>
    <w:rsid w:val="00246CC3"/>
    <w:rsid w:val="002506C2"/>
    <w:rsid w:val="00251F24"/>
    <w:rsid w:val="002529D0"/>
    <w:rsid w:val="0025510F"/>
    <w:rsid w:val="0026376E"/>
    <w:rsid w:val="00267F43"/>
    <w:rsid w:val="002719E5"/>
    <w:rsid w:val="00277690"/>
    <w:rsid w:val="00282EBA"/>
    <w:rsid w:val="0028342A"/>
    <w:rsid w:val="002858D7"/>
    <w:rsid w:val="0029483F"/>
    <w:rsid w:val="00297EAC"/>
    <w:rsid w:val="002A0560"/>
    <w:rsid w:val="002A12F5"/>
    <w:rsid w:val="002A3265"/>
    <w:rsid w:val="002A482A"/>
    <w:rsid w:val="002A7441"/>
    <w:rsid w:val="002C38B4"/>
    <w:rsid w:val="002C3D45"/>
    <w:rsid w:val="002C4C43"/>
    <w:rsid w:val="002C749B"/>
    <w:rsid w:val="002C7A8D"/>
    <w:rsid w:val="002D219C"/>
    <w:rsid w:val="002E1E8C"/>
    <w:rsid w:val="002F635A"/>
    <w:rsid w:val="00303368"/>
    <w:rsid w:val="00305F56"/>
    <w:rsid w:val="003106E0"/>
    <w:rsid w:val="00312B6E"/>
    <w:rsid w:val="00316108"/>
    <w:rsid w:val="00330DC5"/>
    <w:rsid w:val="00337600"/>
    <w:rsid w:val="003402E2"/>
    <w:rsid w:val="003419AA"/>
    <w:rsid w:val="00342DAC"/>
    <w:rsid w:val="00342E5B"/>
    <w:rsid w:val="00347B50"/>
    <w:rsid w:val="00350159"/>
    <w:rsid w:val="003569D2"/>
    <w:rsid w:val="00362932"/>
    <w:rsid w:val="00372484"/>
    <w:rsid w:val="00377E72"/>
    <w:rsid w:val="003801D0"/>
    <w:rsid w:val="003820D9"/>
    <w:rsid w:val="0038309F"/>
    <w:rsid w:val="00391E26"/>
    <w:rsid w:val="003A03DC"/>
    <w:rsid w:val="003A0BFD"/>
    <w:rsid w:val="003A51F1"/>
    <w:rsid w:val="003B22B8"/>
    <w:rsid w:val="003B7928"/>
    <w:rsid w:val="003C068D"/>
    <w:rsid w:val="003C06F0"/>
    <w:rsid w:val="003C2D27"/>
    <w:rsid w:val="003D6885"/>
    <w:rsid w:val="003E4640"/>
    <w:rsid w:val="003E5767"/>
    <w:rsid w:val="003E583E"/>
    <w:rsid w:val="003F0436"/>
    <w:rsid w:val="003F27DA"/>
    <w:rsid w:val="003F306C"/>
    <w:rsid w:val="003F3080"/>
    <w:rsid w:val="003F44AC"/>
    <w:rsid w:val="003F4AD3"/>
    <w:rsid w:val="00400C38"/>
    <w:rsid w:val="004012C9"/>
    <w:rsid w:val="0040292F"/>
    <w:rsid w:val="00417F01"/>
    <w:rsid w:val="00420A78"/>
    <w:rsid w:val="00441C51"/>
    <w:rsid w:val="0044397C"/>
    <w:rsid w:val="004461C6"/>
    <w:rsid w:val="00447C6E"/>
    <w:rsid w:val="00450767"/>
    <w:rsid w:val="00455556"/>
    <w:rsid w:val="00457D7D"/>
    <w:rsid w:val="004615B5"/>
    <w:rsid w:val="00463BF9"/>
    <w:rsid w:val="004662FB"/>
    <w:rsid w:val="004701C3"/>
    <w:rsid w:val="00472412"/>
    <w:rsid w:val="00473F3E"/>
    <w:rsid w:val="004853C6"/>
    <w:rsid w:val="00491EDF"/>
    <w:rsid w:val="004A1A99"/>
    <w:rsid w:val="004A3215"/>
    <w:rsid w:val="004B1674"/>
    <w:rsid w:val="004B6897"/>
    <w:rsid w:val="004B6D9A"/>
    <w:rsid w:val="004C54C5"/>
    <w:rsid w:val="004E5ABD"/>
    <w:rsid w:val="004F2AF7"/>
    <w:rsid w:val="0050660F"/>
    <w:rsid w:val="005233F4"/>
    <w:rsid w:val="00534BB5"/>
    <w:rsid w:val="0053503A"/>
    <w:rsid w:val="00544F7C"/>
    <w:rsid w:val="00552A1E"/>
    <w:rsid w:val="00555524"/>
    <w:rsid w:val="00556020"/>
    <w:rsid w:val="00557584"/>
    <w:rsid w:val="00565B52"/>
    <w:rsid w:val="00565E27"/>
    <w:rsid w:val="00573A99"/>
    <w:rsid w:val="005745CE"/>
    <w:rsid w:val="00574F4D"/>
    <w:rsid w:val="00582142"/>
    <w:rsid w:val="00587776"/>
    <w:rsid w:val="00590BE3"/>
    <w:rsid w:val="005926B2"/>
    <w:rsid w:val="005A094D"/>
    <w:rsid w:val="005A459E"/>
    <w:rsid w:val="005A499E"/>
    <w:rsid w:val="005A50D9"/>
    <w:rsid w:val="005A7632"/>
    <w:rsid w:val="005B1123"/>
    <w:rsid w:val="005B4113"/>
    <w:rsid w:val="005B6E7A"/>
    <w:rsid w:val="005C3F28"/>
    <w:rsid w:val="005C64A8"/>
    <w:rsid w:val="005C68D2"/>
    <w:rsid w:val="005D2BBF"/>
    <w:rsid w:val="005D315A"/>
    <w:rsid w:val="005E3268"/>
    <w:rsid w:val="00606D35"/>
    <w:rsid w:val="00621C7D"/>
    <w:rsid w:val="00622E52"/>
    <w:rsid w:val="00624BF4"/>
    <w:rsid w:val="006258E9"/>
    <w:rsid w:val="006316E1"/>
    <w:rsid w:val="00640672"/>
    <w:rsid w:val="00642DC7"/>
    <w:rsid w:val="00653FC4"/>
    <w:rsid w:val="00654F88"/>
    <w:rsid w:val="006602F7"/>
    <w:rsid w:val="00671E37"/>
    <w:rsid w:val="00672B8E"/>
    <w:rsid w:val="00685F42"/>
    <w:rsid w:val="0069369B"/>
    <w:rsid w:val="006948B4"/>
    <w:rsid w:val="00697F8F"/>
    <w:rsid w:val="006A3B3D"/>
    <w:rsid w:val="006A413E"/>
    <w:rsid w:val="006B2BBB"/>
    <w:rsid w:val="006B538D"/>
    <w:rsid w:val="006B6F01"/>
    <w:rsid w:val="006C220F"/>
    <w:rsid w:val="006C2D11"/>
    <w:rsid w:val="006C2E89"/>
    <w:rsid w:val="006C538F"/>
    <w:rsid w:val="006C5CFE"/>
    <w:rsid w:val="006C608E"/>
    <w:rsid w:val="006C6A52"/>
    <w:rsid w:val="006D1DE9"/>
    <w:rsid w:val="006E1B5B"/>
    <w:rsid w:val="006E4953"/>
    <w:rsid w:val="006E7525"/>
    <w:rsid w:val="006F3E7A"/>
    <w:rsid w:val="006F424F"/>
    <w:rsid w:val="00701F10"/>
    <w:rsid w:val="0070457D"/>
    <w:rsid w:val="00712C76"/>
    <w:rsid w:val="00723B96"/>
    <w:rsid w:val="00724B96"/>
    <w:rsid w:val="007339E5"/>
    <w:rsid w:val="00740DB0"/>
    <w:rsid w:val="00745756"/>
    <w:rsid w:val="00752525"/>
    <w:rsid w:val="0075500A"/>
    <w:rsid w:val="00764B22"/>
    <w:rsid w:val="007700D2"/>
    <w:rsid w:val="007721F9"/>
    <w:rsid w:val="007726CD"/>
    <w:rsid w:val="00774F99"/>
    <w:rsid w:val="00775B6C"/>
    <w:rsid w:val="00776E58"/>
    <w:rsid w:val="007813BD"/>
    <w:rsid w:val="00787F89"/>
    <w:rsid w:val="007B1819"/>
    <w:rsid w:val="007B48E0"/>
    <w:rsid w:val="007B5796"/>
    <w:rsid w:val="007C4186"/>
    <w:rsid w:val="007D1B2F"/>
    <w:rsid w:val="007D31E9"/>
    <w:rsid w:val="007D359B"/>
    <w:rsid w:val="007D6A50"/>
    <w:rsid w:val="007E5224"/>
    <w:rsid w:val="007E5A28"/>
    <w:rsid w:val="007F1521"/>
    <w:rsid w:val="007F6780"/>
    <w:rsid w:val="008043FD"/>
    <w:rsid w:val="008105E4"/>
    <w:rsid w:val="00812D4C"/>
    <w:rsid w:val="00817E71"/>
    <w:rsid w:val="00821E5D"/>
    <w:rsid w:val="0082363B"/>
    <w:rsid w:val="00830040"/>
    <w:rsid w:val="008314DE"/>
    <w:rsid w:val="00831D3D"/>
    <w:rsid w:val="008424B5"/>
    <w:rsid w:val="00851324"/>
    <w:rsid w:val="008516DF"/>
    <w:rsid w:val="00853CC3"/>
    <w:rsid w:val="008549A4"/>
    <w:rsid w:val="00854F1C"/>
    <w:rsid w:val="0085696C"/>
    <w:rsid w:val="00857209"/>
    <w:rsid w:val="00867198"/>
    <w:rsid w:val="00867904"/>
    <w:rsid w:val="0087382C"/>
    <w:rsid w:val="00881167"/>
    <w:rsid w:val="008832A3"/>
    <w:rsid w:val="008958C6"/>
    <w:rsid w:val="0089690D"/>
    <w:rsid w:val="008A047C"/>
    <w:rsid w:val="008A53A8"/>
    <w:rsid w:val="008A726C"/>
    <w:rsid w:val="008B2083"/>
    <w:rsid w:val="008B234A"/>
    <w:rsid w:val="008B55E4"/>
    <w:rsid w:val="008B583B"/>
    <w:rsid w:val="008C57A5"/>
    <w:rsid w:val="008C5EF2"/>
    <w:rsid w:val="008C7E6B"/>
    <w:rsid w:val="008D3A07"/>
    <w:rsid w:val="008E17D5"/>
    <w:rsid w:val="008E6492"/>
    <w:rsid w:val="008E6F67"/>
    <w:rsid w:val="008F35E2"/>
    <w:rsid w:val="008F4D50"/>
    <w:rsid w:val="00901DEF"/>
    <w:rsid w:val="00903AEB"/>
    <w:rsid w:val="00907611"/>
    <w:rsid w:val="00913998"/>
    <w:rsid w:val="00926C23"/>
    <w:rsid w:val="0095056A"/>
    <w:rsid w:val="0095509E"/>
    <w:rsid w:val="00966DC2"/>
    <w:rsid w:val="009721DE"/>
    <w:rsid w:val="009742BD"/>
    <w:rsid w:val="009801A0"/>
    <w:rsid w:val="009869EF"/>
    <w:rsid w:val="00990D33"/>
    <w:rsid w:val="00993383"/>
    <w:rsid w:val="00994597"/>
    <w:rsid w:val="00995B34"/>
    <w:rsid w:val="00996FD5"/>
    <w:rsid w:val="009A2810"/>
    <w:rsid w:val="009B34AA"/>
    <w:rsid w:val="009F0EEC"/>
    <w:rsid w:val="00A02B60"/>
    <w:rsid w:val="00A12F37"/>
    <w:rsid w:val="00A153BA"/>
    <w:rsid w:val="00A17712"/>
    <w:rsid w:val="00A20273"/>
    <w:rsid w:val="00A46EE0"/>
    <w:rsid w:val="00A473EA"/>
    <w:rsid w:val="00A50026"/>
    <w:rsid w:val="00A50AAD"/>
    <w:rsid w:val="00A55AC1"/>
    <w:rsid w:val="00A647E2"/>
    <w:rsid w:val="00A71237"/>
    <w:rsid w:val="00A7683A"/>
    <w:rsid w:val="00A76D04"/>
    <w:rsid w:val="00A81399"/>
    <w:rsid w:val="00A82BCC"/>
    <w:rsid w:val="00A84059"/>
    <w:rsid w:val="00A844DA"/>
    <w:rsid w:val="00AA4866"/>
    <w:rsid w:val="00AA6CDA"/>
    <w:rsid w:val="00AB1565"/>
    <w:rsid w:val="00AC4028"/>
    <w:rsid w:val="00AC4796"/>
    <w:rsid w:val="00AC4CCE"/>
    <w:rsid w:val="00AE17D4"/>
    <w:rsid w:val="00AE1F14"/>
    <w:rsid w:val="00AE6EC5"/>
    <w:rsid w:val="00AE7AA4"/>
    <w:rsid w:val="00AF46E2"/>
    <w:rsid w:val="00AF5EA7"/>
    <w:rsid w:val="00AF7FB1"/>
    <w:rsid w:val="00B00496"/>
    <w:rsid w:val="00B124C2"/>
    <w:rsid w:val="00B15127"/>
    <w:rsid w:val="00B25656"/>
    <w:rsid w:val="00B33664"/>
    <w:rsid w:val="00B368AB"/>
    <w:rsid w:val="00B45B2A"/>
    <w:rsid w:val="00B5329B"/>
    <w:rsid w:val="00B53A04"/>
    <w:rsid w:val="00B5601D"/>
    <w:rsid w:val="00B6159B"/>
    <w:rsid w:val="00B61CFF"/>
    <w:rsid w:val="00B64F38"/>
    <w:rsid w:val="00B656A1"/>
    <w:rsid w:val="00B67169"/>
    <w:rsid w:val="00B715E9"/>
    <w:rsid w:val="00B80AE8"/>
    <w:rsid w:val="00B813AD"/>
    <w:rsid w:val="00B83CFC"/>
    <w:rsid w:val="00B84876"/>
    <w:rsid w:val="00BA16BA"/>
    <w:rsid w:val="00BA4C43"/>
    <w:rsid w:val="00BA6F4A"/>
    <w:rsid w:val="00BB0B22"/>
    <w:rsid w:val="00BC202D"/>
    <w:rsid w:val="00BC56DB"/>
    <w:rsid w:val="00BD2F85"/>
    <w:rsid w:val="00BE30F1"/>
    <w:rsid w:val="00BE3E2E"/>
    <w:rsid w:val="00BE786A"/>
    <w:rsid w:val="00BF2368"/>
    <w:rsid w:val="00C007DA"/>
    <w:rsid w:val="00C030F2"/>
    <w:rsid w:val="00C04854"/>
    <w:rsid w:val="00C057F1"/>
    <w:rsid w:val="00C06FE4"/>
    <w:rsid w:val="00C10B2C"/>
    <w:rsid w:val="00C12031"/>
    <w:rsid w:val="00C238C7"/>
    <w:rsid w:val="00C26285"/>
    <w:rsid w:val="00C3077C"/>
    <w:rsid w:val="00C3294C"/>
    <w:rsid w:val="00C34314"/>
    <w:rsid w:val="00C37687"/>
    <w:rsid w:val="00C40B36"/>
    <w:rsid w:val="00C44099"/>
    <w:rsid w:val="00C463E7"/>
    <w:rsid w:val="00C46A34"/>
    <w:rsid w:val="00C46C54"/>
    <w:rsid w:val="00C47211"/>
    <w:rsid w:val="00C530E2"/>
    <w:rsid w:val="00C56385"/>
    <w:rsid w:val="00C56A4F"/>
    <w:rsid w:val="00C73691"/>
    <w:rsid w:val="00C81F6E"/>
    <w:rsid w:val="00C84D6D"/>
    <w:rsid w:val="00C86317"/>
    <w:rsid w:val="00C921E5"/>
    <w:rsid w:val="00C9352F"/>
    <w:rsid w:val="00CA0081"/>
    <w:rsid w:val="00CA70A7"/>
    <w:rsid w:val="00CA755D"/>
    <w:rsid w:val="00CB664C"/>
    <w:rsid w:val="00CD666F"/>
    <w:rsid w:val="00CE3614"/>
    <w:rsid w:val="00D01A3A"/>
    <w:rsid w:val="00D01ACB"/>
    <w:rsid w:val="00D036D7"/>
    <w:rsid w:val="00D044BC"/>
    <w:rsid w:val="00D11B1D"/>
    <w:rsid w:val="00D1550B"/>
    <w:rsid w:val="00D22533"/>
    <w:rsid w:val="00D30F45"/>
    <w:rsid w:val="00D33CA0"/>
    <w:rsid w:val="00D37F1D"/>
    <w:rsid w:val="00D4079A"/>
    <w:rsid w:val="00D41007"/>
    <w:rsid w:val="00D41044"/>
    <w:rsid w:val="00D42198"/>
    <w:rsid w:val="00D463DE"/>
    <w:rsid w:val="00D46BDB"/>
    <w:rsid w:val="00D503AB"/>
    <w:rsid w:val="00D5191B"/>
    <w:rsid w:val="00D53535"/>
    <w:rsid w:val="00D53E1E"/>
    <w:rsid w:val="00D54EFE"/>
    <w:rsid w:val="00D56A93"/>
    <w:rsid w:val="00D56BBD"/>
    <w:rsid w:val="00D63D26"/>
    <w:rsid w:val="00D671A3"/>
    <w:rsid w:val="00D77DB7"/>
    <w:rsid w:val="00D8112F"/>
    <w:rsid w:val="00D845E0"/>
    <w:rsid w:val="00D846B3"/>
    <w:rsid w:val="00D95DC4"/>
    <w:rsid w:val="00DA7E9A"/>
    <w:rsid w:val="00DB1278"/>
    <w:rsid w:val="00DB46E8"/>
    <w:rsid w:val="00DC6C5A"/>
    <w:rsid w:val="00DE2BCA"/>
    <w:rsid w:val="00DE4524"/>
    <w:rsid w:val="00DE549D"/>
    <w:rsid w:val="00DF1FA5"/>
    <w:rsid w:val="00DF271E"/>
    <w:rsid w:val="00DF2B4A"/>
    <w:rsid w:val="00DF3BDA"/>
    <w:rsid w:val="00E04198"/>
    <w:rsid w:val="00E11870"/>
    <w:rsid w:val="00E214C5"/>
    <w:rsid w:val="00E245C1"/>
    <w:rsid w:val="00E2577C"/>
    <w:rsid w:val="00E300CB"/>
    <w:rsid w:val="00E42FD0"/>
    <w:rsid w:val="00E5141B"/>
    <w:rsid w:val="00E51A68"/>
    <w:rsid w:val="00E555D3"/>
    <w:rsid w:val="00E56513"/>
    <w:rsid w:val="00E629A4"/>
    <w:rsid w:val="00E630D2"/>
    <w:rsid w:val="00E65C06"/>
    <w:rsid w:val="00E66122"/>
    <w:rsid w:val="00E7201E"/>
    <w:rsid w:val="00E72D3A"/>
    <w:rsid w:val="00E72FE0"/>
    <w:rsid w:val="00E80ECF"/>
    <w:rsid w:val="00E82843"/>
    <w:rsid w:val="00E90949"/>
    <w:rsid w:val="00E95C74"/>
    <w:rsid w:val="00E97ECD"/>
    <w:rsid w:val="00EB0DF5"/>
    <w:rsid w:val="00EB1418"/>
    <w:rsid w:val="00EB1EF2"/>
    <w:rsid w:val="00EB605E"/>
    <w:rsid w:val="00EC0B28"/>
    <w:rsid w:val="00EC50EB"/>
    <w:rsid w:val="00EC5605"/>
    <w:rsid w:val="00ED12CB"/>
    <w:rsid w:val="00EE430A"/>
    <w:rsid w:val="00EE7196"/>
    <w:rsid w:val="00EF2193"/>
    <w:rsid w:val="00F0055E"/>
    <w:rsid w:val="00F03527"/>
    <w:rsid w:val="00F03B33"/>
    <w:rsid w:val="00F05CAD"/>
    <w:rsid w:val="00F06E67"/>
    <w:rsid w:val="00F26A8A"/>
    <w:rsid w:val="00F42B74"/>
    <w:rsid w:val="00F435E4"/>
    <w:rsid w:val="00F51441"/>
    <w:rsid w:val="00F62645"/>
    <w:rsid w:val="00F67274"/>
    <w:rsid w:val="00F67C20"/>
    <w:rsid w:val="00F70413"/>
    <w:rsid w:val="00F76052"/>
    <w:rsid w:val="00F7728A"/>
    <w:rsid w:val="00F851F5"/>
    <w:rsid w:val="00F8561F"/>
    <w:rsid w:val="00F866AA"/>
    <w:rsid w:val="00F86C12"/>
    <w:rsid w:val="00F91560"/>
    <w:rsid w:val="00F92A8D"/>
    <w:rsid w:val="00F92CE6"/>
    <w:rsid w:val="00F94DE7"/>
    <w:rsid w:val="00FA101A"/>
    <w:rsid w:val="00FA4214"/>
    <w:rsid w:val="00FA5F76"/>
    <w:rsid w:val="00FB66D0"/>
    <w:rsid w:val="00FC0943"/>
    <w:rsid w:val="00FC2ECD"/>
    <w:rsid w:val="00FC43F8"/>
    <w:rsid w:val="00FD18AA"/>
    <w:rsid w:val="00FE0A4D"/>
    <w:rsid w:val="00FE0CA5"/>
    <w:rsid w:val="00FE3D23"/>
    <w:rsid w:val="00FE6AE6"/>
    <w:rsid w:val="00FF02D0"/>
    <w:rsid w:val="00FF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CD5009"/>
  <w15:chartTrackingRefBased/>
  <w15:docId w15:val="{7BEE21FF-64C0-8A47-B786-CE5EFC72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1"/>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hidden/>
    <w:semiHidden/>
    <w:rsid w:val="00235B29"/>
    <w:rPr>
      <w:rFonts w:eastAsia="Times New Roman"/>
      <w:sz w:val="24"/>
      <w:szCs w:val="24"/>
      <w:lang w:eastAsia="en-US"/>
    </w:rPr>
  </w:style>
  <w:style w:type="paragraph" w:styleId="Heading1">
    <w:name w:val="heading 1"/>
    <w:basedOn w:val="Normal"/>
    <w:next w:val="Normal"/>
    <w:link w:val="Heading1Char"/>
    <w:uiPriority w:val="9"/>
    <w:qFormat/>
    <w:rsid w:val="00A84059"/>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6C608E"/>
    <w:pPr>
      <w:keepNext/>
      <w:keepLines/>
      <w:spacing w:before="20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6C608E"/>
    <w:pPr>
      <w:keepNext/>
      <w:keepLines/>
      <w:spacing w:before="200" w:line="276" w:lineRule="auto"/>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4059"/>
    <w:rPr>
      <w:rFonts w:ascii="Cambria" w:eastAsia="MS Gothic" w:hAnsi="Cambria" w:cs="Times New Roman"/>
      <w:b/>
      <w:bCs/>
      <w:color w:val="365F91"/>
      <w:sz w:val="28"/>
      <w:szCs w:val="28"/>
    </w:rPr>
  </w:style>
  <w:style w:type="table" w:styleId="TableGrid">
    <w:name w:val="Table Grid"/>
    <w:basedOn w:val="TableNormal"/>
    <w:uiPriority w:val="59"/>
    <w:rsid w:val="006C608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6C608E"/>
    <w:pPr>
      <w:ind w:left="720"/>
      <w:contextualSpacing/>
    </w:pPr>
  </w:style>
  <w:style w:type="paragraph" w:styleId="BalloonText">
    <w:name w:val="Balloon Text"/>
    <w:basedOn w:val="Normal"/>
    <w:link w:val="BalloonTextChar"/>
    <w:uiPriority w:val="99"/>
    <w:semiHidden/>
    <w:unhideWhenUsed/>
    <w:rsid w:val="006C608E"/>
    <w:rPr>
      <w:rFonts w:ascii="Tahoma" w:hAnsi="Tahoma" w:cs="Tahoma"/>
      <w:sz w:val="16"/>
      <w:szCs w:val="16"/>
    </w:rPr>
  </w:style>
  <w:style w:type="character" w:customStyle="1" w:styleId="BalloonTextChar">
    <w:name w:val="Balloon Text Char"/>
    <w:link w:val="BalloonText"/>
    <w:uiPriority w:val="99"/>
    <w:semiHidden/>
    <w:rsid w:val="006C608E"/>
    <w:rPr>
      <w:rFonts w:ascii="Tahoma" w:hAnsi="Tahoma" w:cs="Tahoma"/>
      <w:sz w:val="16"/>
      <w:szCs w:val="16"/>
    </w:rPr>
  </w:style>
  <w:style w:type="character" w:customStyle="1" w:styleId="Heading2Char">
    <w:name w:val="Heading 2 Char"/>
    <w:link w:val="Heading2"/>
    <w:uiPriority w:val="9"/>
    <w:rsid w:val="006C608E"/>
    <w:rPr>
      <w:rFonts w:ascii="Cambria" w:eastAsia="MS Gothic" w:hAnsi="Cambria" w:cs="Times New Roman"/>
      <w:b/>
      <w:bCs/>
      <w:color w:val="4F81BD"/>
      <w:sz w:val="26"/>
      <w:szCs w:val="26"/>
    </w:rPr>
  </w:style>
  <w:style w:type="character" w:customStyle="1" w:styleId="Heading3Char">
    <w:name w:val="Heading 3 Char"/>
    <w:link w:val="Heading3"/>
    <w:uiPriority w:val="9"/>
    <w:rsid w:val="006C608E"/>
    <w:rPr>
      <w:rFonts w:ascii="Cambria" w:eastAsia="MS Gothic" w:hAnsi="Cambria" w:cs="Times New Roman"/>
      <w:b/>
      <w:bCs/>
      <w:color w:val="4F81BD"/>
      <w:sz w:val="22"/>
      <w:szCs w:val="22"/>
    </w:rPr>
  </w:style>
  <w:style w:type="paragraph" w:customStyle="1" w:styleId="MediumShading1-Accent11">
    <w:name w:val="Medium Shading 1 - Accent 11"/>
    <w:link w:val="MediumShading1-Accent1Char"/>
    <w:uiPriority w:val="1"/>
    <w:qFormat/>
    <w:rsid w:val="006C608E"/>
    <w:rPr>
      <w:rFonts w:ascii="Calibri" w:hAnsi="Calibri"/>
      <w:sz w:val="22"/>
      <w:szCs w:val="22"/>
      <w:lang w:eastAsia="en-US"/>
    </w:rPr>
  </w:style>
  <w:style w:type="table" w:styleId="LightList-Accent2">
    <w:name w:val="Light List Accent 2"/>
    <w:basedOn w:val="TableNormal"/>
    <w:uiPriority w:val="61"/>
    <w:rsid w:val="006C608E"/>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diumShading1-Accent1Char">
    <w:name w:val="Medium Shading 1 - Accent 1 Char"/>
    <w:link w:val="MediumShading1-Accent11"/>
    <w:uiPriority w:val="1"/>
    <w:rsid w:val="006C608E"/>
    <w:rPr>
      <w:rFonts w:ascii="Calibri" w:hAnsi="Calibri" w:cs="Times New Roman"/>
      <w:sz w:val="22"/>
      <w:szCs w:val="22"/>
    </w:rPr>
  </w:style>
  <w:style w:type="character" w:styleId="Hyperlink">
    <w:name w:val="Hyperlink"/>
    <w:uiPriority w:val="99"/>
    <w:unhideWhenUsed/>
    <w:rsid w:val="006C608E"/>
    <w:rPr>
      <w:color w:val="0000FF"/>
      <w:u w:val="single"/>
    </w:rPr>
  </w:style>
  <w:style w:type="paragraph" w:styleId="Footer">
    <w:name w:val="footer"/>
    <w:basedOn w:val="Normal"/>
    <w:link w:val="FooterChar"/>
    <w:uiPriority w:val="99"/>
    <w:unhideWhenUsed/>
    <w:rsid w:val="00D4079A"/>
    <w:pPr>
      <w:tabs>
        <w:tab w:val="center" w:pos="4320"/>
        <w:tab w:val="right" w:pos="8640"/>
      </w:tabs>
    </w:pPr>
  </w:style>
  <w:style w:type="character" w:customStyle="1" w:styleId="FooterChar">
    <w:name w:val="Footer Char"/>
    <w:link w:val="Footer"/>
    <w:uiPriority w:val="99"/>
    <w:rsid w:val="00D4079A"/>
    <w:rPr>
      <w:rFonts w:ascii="Calibri" w:hAnsi="Calibri" w:cs="Times New Roman"/>
      <w:sz w:val="22"/>
      <w:szCs w:val="22"/>
    </w:rPr>
  </w:style>
  <w:style w:type="character" w:styleId="PageNumber">
    <w:name w:val="page number"/>
    <w:basedOn w:val="DefaultParagraphFont"/>
    <w:uiPriority w:val="99"/>
    <w:semiHidden/>
    <w:unhideWhenUsed/>
    <w:rsid w:val="00D4079A"/>
  </w:style>
  <w:style w:type="paragraph" w:styleId="Header">
    <w:name w:val="header"/>
    <w:basedOn w:val="Normal"/>
    <w:link w:val="HeaderChar"/>
    <w:uiPriority w:val="99"/>
    <w:unhideWhenUsed/>
    <w:rsid w:val="00D4079A"/>
    <w:pPr>
      <w:tabs>
        <w:tab w:val="center" w:pos="4320"/>
        <w:tab w:val="right" w:pos="8640"/>
      </w:tabs>
    </w:pPr>
  </w:style>
  <w:style w:type="character" w:customStyle="1" w:styleId="HeaderChar">
    <w:name w:val="Header Char"/>
    <w:link w:val="Header"/>
    <w:uiPriority w:val="99"/>
    <w:rsid w:val="00D4079A"/>
    <w:rPr>
      <w:rFonts w:ascii="Calibri" w:hAnsi="Calibri" w:cs="Times New Roman"/>
      <w:sz w:val="22"/>
      <w:szCs w:val="22"/>
    </w:rPr>
  </w:style>
  <w:style w:type="character" w:styleId="CommentReference">
    <w:name w:val="annotation reference"/>
    <w:uiPriority w:val="99"/>
    <w:semiHidden/>
    <w:unhideWhenUsed/>
    <w:rsid w:val="00EF2193"/>
    <w:rPr>
      <w:sz w:val="18"/>
      <w:szCs w:val="18"/>
    </w:rPr>
  </w:style>
  <w:style w:type="paragraph" w:styleId="CommentText">
    <w:name w:val="annotation text"/>
    <w:basedOn w:val="Normal"/>
    <w:link w:val="CommentTextChar"/>
    <w:uiPriority w:val="99"/>
    <w:semiHidden/>
    <w:unhideWhenUsed/>
    <w:rsid w:val="00EF2193"/>
  </w:style>
  <w:style w:type="character" w:customStyle="1" w:styleId="CommentTextChar">
    <w:name w:val="Comment Text Char"/>
    <w:link w:val="CommentText"/>
    <w:uiPriority w:val="99"/>
    <w:semiHidden/>
    <w:rsid w:val="00EF2193"/>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EF2193"/>
    <w:rPr>
      <w:b/>
      <w:bCs/>
      <w:sz w:val="20"/>
      <w:szCs w:val="20"/>
    </w:rPr>
  </w:style>
  <w:style w:type="character" w:customStyle="1" w:styleId="CommentSubjectChar">
    <w:name w:val="Comment Subject Char"/>
    <w:link w:val="CommentSubject"/>
    <w:uiPriority w:val="99"/>
    <w:semiHidden/>
    <w:rsid w:val="00EF2193"/>
    <w:rPr>
      <w:rFonts w:ascii="Calibri" w:hAnsi="Calibri" w:cs="Times New Roman"/>
      <w:b/>
      <w:bCs/>
      <w:sz w:val="20"/>
      <w:szCs w:val="20"/>
    </w:rPr>
  </w:style>
  <w:style w:type="character" w:styleId="Strong">
    <w:name w:val="Strong"/>
    <w:uiPriority w:val="22"/>
    <w:qFormat/>
    <w:rsid w:val="00D01A3A"/>
    <w:rPr>
      <w:b/>
      <w:bCs/>
    </w:rPr>
  </w:style>
  <w:style w:type="paragraph" w:customStyle="1" w:styleId="FootnoteText1">
    <w:name w:val="Footnote Text1"/>
    <w:basedOn w:val="FootnoteText"/>
    <w:next w:val="Normal"/>
    <w:autoRedefine/>
    <w:qFormat/>
    <w:rsid w:val="004B6897"/>
    <w:pPr>
      <w:spacing w:after="120"/>
      <w:ind w:left="274" w:hanging="274"/>
    </w:pPr>
    <w:rPr>
      <w:sz w:val="18"/>
      <w:szCs w:val="20"/>
      <w:lang w:eastAsia="ja-JP"/>
    </w:rPr>
  </w:style>
  <w:style w:type="paragraph" w:styleId="FootnoteText">
    <w:name w:val="footnote text"/>
    <w:basedOn w:val="Normal"/>
    <w:link w:val="FootnoteTextChar"/>
    <w:uiPriority w:val="99"/>
    <w:semiHidden/>
    <w:unhideWhenUsed/>
    <w:rsid w:val="004B6897"/>
  </w:style>
  <w:style w:type="character" w:customStyle="1" w:styleId="FootnoteTextChar">
    <w:name w:val="Footnote Text Char"/>
    <w:link w:val="FootnoteText"/>
    <w:uiPriority w:val="99"/>
    <w:semiHidden/>
    <w:rsid w:val="004B6897"/>
    <w:rPr>
      <w:rFonts w:ascii="Calibri" w:hAnsi="Calibri" w:cs="Times New Roman"/>
    </w:rPr>
  </w:style>
  <w:style w:type="paragraph" w:customStyle="1" w:styleId="MediumList2-Accent21">
    <w:name w:val="Medium List 2 - Accent 21"/>
    <w:hidden/>
    <w:uiPriority w:val="99"/>
    <w:semiHidden/>
    <w:rsid w:val="00817E71"/>
    <w:rPr>
      <w:rFonts w:ascii="Calibri" w:hAnsi="Calibri"/>
      <w:sz w:val="22"/>
      <w:szCs w:val="22"/>
      <w:lang w:eastAsia="en-US"/>
    </w:rPr>
  </w:style>
  <w:style w:type="character" w:styleId="FollowedHyperlink">
    <w:name w:val="FollowedHyperlink"/>
    <w:uiPriority w:val="99"/>
    <w:semiHidden/>
    <w:unhideWhenUsed/>
    <w:rsid w:val="00D11B1D"/>
    <w:rPr>
      <w:color w:val="800080"/>
      <w:u w:val="single"/>
    </w:rPr>
  </w:style>
  <w:style w:type="paragraph" w:customStyle="1" w:styleId="ColorfulList-Accent11">
    <w:name w:val="Colorful List - Accent 11"/>
    <w:basedOn w:val="Normal"/>
    <w:uiPriority w:val="34"/>
    <w:qFormat/>
    <w:rsid w:val="00E42FD0"/>
    <w:pPr>
      <w:ind w:left="720"/>
    </w:pPr>
  </w:style>
  <w:style w:type="character" w:styleId="UnresolvedMention">
    <w:name w:val="Unresolved Mention"/>
    <w:uiPriority w:val="99"/>
    <w:semiHidden/>
    <w:unhideWhenUsed/>
    <w:rsid w:val="00391E26"/>
    <w:rPr>
      <w:color w:val="605E5C"/>
      <w:shd w:val="clear" w:color="auto" w:fill="E1DFDD"/>
    </w:rPr>
  </w:style>
  <w:style w:type="paragraph" w:customStyle="1" w:styleId="ColorfulShading-Accent11">
    <w:name w:val="Colorful Shading - Accent 11"/>
    <w:hidden/>
    <w:uiPriority w:val="99"/>
    <w:semiHidden/>
    <w:rsid w:val="00235B29"/>
    <w:rPr>
      <w:rFonts w:eastAsia="Times New Roman"/>
      <w:sz w:val="24"/>
      <w:szCs w:val="24"/>
      <w:lang w:eastAsia="en-US"/>
    </w:rPr>
  </w:style>
  <w:style w:type="paragraph" w:styleId="ListParagraph">
    <w:name w:val="List Paragraph"/>
    <w:basedOn w:val="Normal"/>
    <w:uiPriority w:val="34"/>
    <w:qFormat/>
    <w:rsid w:val="00CD666F"/>
    <w:pPr>
      <w:ind w:left="720"/>
      <w:contextualSpacing/>
    </w:pPr>
  </w:style>
  <w:style w:type="paragraph" w:styleId="Revision">
    <w:name w:val="Revision"/>
    <w:hidden/>
    <w:uiPriority w:val="99"/>
    <w:unhideWhenUsed/>
    <w:rsid w:val="00CD666F"/>
    <w:rPr>
      <w:rFonts w:eastAsia="Times New Roman"/>
      <w:sz w:val="24"/>
      <w:szCs w:val="24"/>
      <w:lang w:eastAsia="en-US"/>
    </w:rPr>
  </w:style>
  <w:style w:type="character" w:styleId="FootnoteReference">
    <w:name w:val="footnote reference"/>
    <w:basedOn w:val="DefaultParagraphFont"/>
    <w:uiPriority w:val="99"/>
    <w:semiHidden/>
    <w:unhideWhenUsed/>
    <w:rsid w:val="003419AA"/>
    <w:rPr>
      <w:vertAlign w:val="superscript"/>
    </w:rPr>
  </w:style>
  <w:style w:type="paragraph" w:styleId="NormalWeb">
    <w:name w:val="Normal (Web)"/>
    <w:basedOn w:val="Normal"/>
    <w:uiPriority w:val="99"/>
    <w:unhideWhenUsed/>
    <w:rsid w:val="003F27DA"/>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2743">
      <w:bodyDiv w:val="1"/>
      <w:marLeft w:val="0"/>
      <w:marRight w:val="0"/>
      <w:marTop w:val="0"/>
      <w:marBottom w:val="0"/>
      <w:divBdr>
        <w:top w:val="none" w:sz="0" w:space="0" w:color="auto"/>
        <w:left w:val="none" w:sz="0" w:space="0" w:color="auto"/>
        <w:bottom w:val="none" w:sz="0" w:space="0" w:color="auto"/>
        <w:right w:val="none" w:sz="0" w:space="0" w:color="auto"/>
      </w:divBdr>
    </w:div>
    <w:div w:id="339965533">
      <w:bodyDiv w:val="1"/>
      <w:marLeft w:val="0"/>
      <w:marRight w:val="0"/>
      <w:marTop w:val="0"/>
      <w:marBottom w:val="0"/>
      <w:divBdr>
        <w:top w:val="none" w:sz="0" w:space="0" w:color="auto"/>
        <w:left w:val="none" w:sz="0" w:space="0" w:color="auto"/>
        <w:bottom w:val="none" w:sz="0" w:space="0" w:color="auto"/>
        <w:right w:val="none" w:sz="0" w:space="0" w:color="auto"/>
      </w:divBdr>
    </w:div>
    <w:div w:id="586116504">
      <w:bodyDiv w:val="1"/>
      <w:marLeft w:val="0"/>
      <w:marRight w:val="0"/>
      <w:marTop w:val="0"/>
      <w:marBottom w:val="0"/>
      <w:divBdr>
        <w:top w:val="none" w:sz="0" w:space="0" w:color="auto"/>
        <w:left w:val="none" w:sz="0" w:space="0" w:color="auto"/>
        <w:bottom w:val="none" w:sz="0" w:space="0" w:color="auto"/>
        <w:right w:val="none" w:sz="0" w:space="0" w:color="auto"/>
      </w:divBdr>
    </w:div>
    <w:div w:id="590548529">
      <w:bodyDiv w:val="1"/>
      <w:marLeft w:val="0"/>
      <w:marRight w:val="0"/>
      <w:marTop w:val="0"/>
      <w:marBottom w:val="0"/>
      <w:divBdr>
        <w:top w:val="none" w:sz="0" w:space="0" w:color="auto"/>
        <w:left w:val="none" w:sz="0" w:space="0" w:color="auto"/>
        <w:bottom w:val="none" w:sz="0" w:space="0" w:color="auto"/>
        <w:right w:val="none" w:sz="0" w:space="0" w:color="auto"/>
      </w:divBdr>
    </w:div>
    <w:div w:id="759914858">
      <w:bodyDiv w:val="1"/>
      <w:marLeft w:val="0"/>
      <w:marRight w:val="0"/>
      <w:marTop w:val="0"/>
      <w:marBottom w:val="0"/>
      <w:divBdr>
        <w:top w:val="none" w:sz="0" w:space="0" w:color="auto"/>
        <w:left w:val="none" w:sz="0" w:space="0" w:color="auto"/>
        <w:bottom w:val="none" w:sz="0" w:space="0" w:color="auto"/>
        <w:right w:val="none" w:sz="0" w:space="0" w:color="auto"/>
      </w:divBdr>
    </w:div>
    <w:div w:id="808787536">
      <w:bodyDiv w:val="1"/>
      <w:marLeft w:val="0"/>
      <w:marRight w:val="0"/>
      <w:marTop w:val="0"/>
      <w:marBottom w:val="0"/>
      <w:divBdr>
        <w:top w:val="none" w:sz="0" w:space="0" w:color="auto"/>
        <w:left w:val="none" w:sz="0" w:space="0" w:color="auto"/>
        <w:bottom w:val="none" w:sz="0" w:space="0" w:color="auto"/>
        <w:right w:val="none" w:sz="0" w:space="0" w:color="auto"/>
      </w:divBdr>
    </w:div>
    <w:div w:id="823351684">
      <w:bodyDiv w:val="1"/>
      <w:marLeft w:val="0"/>
      <w:marRight w:val="0"/>
      <w:marTop w:val="0"/>
      <w:marBottom w:val="0"/>
      <w:divBdr>
        <w:top w:val="none" w:sz="0" w:space="0" w:color="auto"/>
        <w:left w:val="none" w:sz="0" w:space="0" w:color="auto"/>
        <w:bottom w:val="none" w:sz="0" w:space="0" w:color="auto"/>
        <w:right w:val="none" w:sz="0" w:space="0" w:color="auto"/>
      </w:divBdr>
    </w:div>
    <w:div w:id="1179199360">
      <w:bodyDiv w:val="1"/>
      <w:marLeft w:val="0"/>
      <w:marRight w:val="0"/>
      <w:marTop w:val="0"/>
      <w:marBottom w:val="0"/>
      <w:divBdr>
        <w:top w:val="none" w:sz="0" w:space="0" w:color="auto"/>
        <w:left w:val="none" w:sz="0" w:space="0" w:color="auto"/>
        <w:bottom w:val="none" w:sz="0" w:space="0" w:color="auto"/>
        <w:right w:val="none" w:sz="0" w:space="0" w:color="auto"/>
      </w:divBdr>
    </w:div>
    <w:div w:id="1326325693">
      <w:bodyDiv w:val="1"/>
      <w:marLeft w:val="0"/>
      <w:marRight w:val="0"/>
      <w:marTop w:val="0"/>
      <w:marBottom w:val="0"/>
      <w:divBdr>
        <w:top w:val="none" w:sz="0" w:space="0" w:color="auto"/>
        <w:left w:val="none" w:sz="0" w:space="0" w:color="auto"/>
        <w:bottom w:val="none" w:sz="0" w:space="0" w:color="auto"/>
        <w:right w:val="none" w:sz="0" w:space="0" w:color="auto"/>
      </w:divBdr>
    </w:div>
    <w:div w:id="1746564883">
      <w:bodyDiv w:val="1"/>
      <w:marLeft w:val="0"/>
      <w:marRight w:val="0"/>
      <w:marTop w:val="0"/>
      <w:marBottom w:val="0"/>
      <w:divBdr>
        <w:top w:val="none" w:sz="0" w:space="0" w:color="auto"/>
        <w:left w:val="none" w:sz="0" w:space="0" w:color="auto"/>
        <w:bottom w:val="none" w:sz="0" w:space="0" w:color="auto"/>
        <w:right w:val="none" w:sz="0" w:space="0" w:color="auto"/>
      </w:divBdr>
    </w:div>
    <w:div w:id="1819564880">
      <w:bodyDiv w:val="1"/>
      <w:marLeft w:val="0"/>
      <w:marRight w:val="0"/>
      <w:marTop w:val="0"/>
      <w:marBottom w:val="0"/>
      <w:divBdr>
        <w:top w:val="none" w:sz="0" w:space="0" w:color="auto"/>
        <w:left w:val="none" w:sz="0" w:space="0" w:color="auto"/>
        <w:bottom w:val="none" w:sz="0" w:space="0" w:color="auto"/>
        <w:right w:val="none" w:sz="0" w:space="0" w:color="auto"/>
      </w:divBdr>
    </w:div>
    <w:div w:id="1915775035">
      <w:bodyDiv w:val="1"/>
      <w:marLeft w:val="0"/>
      <w:marRight w:val="0"/>
      <w:marTop w:val="0"/>
      <w:marBottom w:val="0"/>
      <w:divBdr>
        <w:top w:val="none" w:sz="0" w:space="0" w:color="auto"/>
        <w:left w:val="none" w:sz="0" w:space="0" w:color="auto"/>
        <w:bottom w:val="none" w:sz="0" w:space="0" w:color="auto"/>
        <w:right w:val="none" w:sz="0" w:space="0" w:color="auto"/>
      </w:divBdr>
    </w:div>
    <w:div w:id="1935437539">
      <w:bodyDiv w:val="1"/>
      <w:marLeft w:val="0"/>
      <w:marRight w:val="0"/>
      <w:marTop w:val="0"/>
      <w:marBottom w:val="0"/>
      <w:divBdr>
        <w:top w:val="none" w:sz="0" w:space="0" w:color="auto"/>
        <w:left w:val="none" w:sz="0" w:space="0" w:color="auto"/>
        <w:bottom w:val="none" w:sz="0" w:space="0" w:color="auto"/>
        <w:right w:val="none" w:sz="0" w:space="0" w:color="auto"/>
      </w:divBdr>
    </w:div>
    <w:div w:id="20975103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aw.georgetown.edu/experiential-learning/clinics/the-policy-clinic-climate-health-food-human-rights-and-trade-harrison-institute/about-the-policy-clinic/" TargetMode="External"/><Relationship Id="rId13" Type="http://schemas.openxmlformats.org/officeDocument/2006/relationships/hyperlink" Target="https://www.law.georgetown.edu/experiential-learning/clinics/the-policy-clinic-climate-health-food-human-rights-and-trade-harrison-institute/about-the-policy-clinic/" TargetMode="External"/><Relationship Id="rId18" Type="http://schemas.openxmlformats.org/officeDocument/2006/relationships/hyperlink" Target="mailto:jtd35@georgetown.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tumberg@georgetown.edu" TargetMode="External"/><Relationship Id="rId17" Type="http://schemas.openxmlformats.org/officeDocument/2006/relationships/hyperlink" Target="mailto:smp32@georgetown.edu" TargetMode="External"/><Relationship Id="rId2" Type="http://schemas.openxmlformats.org/officeDocument/2006/relationships/numbering" Target="numbering.xml"/><Relationship Id="rId16" Type="http://schemas.openxmlformats.org/officeDocument/2006/relationships/hyperlink" Target="mailto:porterfm@georgetown.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rgetown.zoom.us/j/99138132833?pwd=U2xkM2VlMmNrRDdGSGNqK1BjR0g3QT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umberg@georgetown.edu" TargetMode="External"/><Relationship Id="rId23" Type="http://schemas.openxmlformats.org/officeDocument/2006/relationships/fontTable" Target="fontTable.xml"/><Relationship Id="rId10" Type="http://schemas.openxmlformats.org/officeDocument/2006/relationships/hyperlink" Target="https://georgetown.zoom.us/j/95114678003?pwd=WmJhTUhJaWNUdnlRME44L0dyWURVQT09" TargetMode="External"/><Relationship Id="rId19" Type="http://schemas.openxmlformats.org/officeDocument/2006/relationships/hyperlink" Target="mailto:stumberg@georgetown.edu" TargetMode="External"/><Relationship Id="rId4" Type="http://schemas.openxmlformats.org/officeDocument/2006/relationships/settings" Target="settings.xml"/><Relationship Id="rId9" Type="http://schemas.openxmlformats.org/officeDocument/2006/relationships/hyperlink" Target="https://docs.google.com/document/d/1Y32gcmJDLcxt3G1Ez8gUJSUS-e78LiEHTvjpAj2xgTw/edit" TargetMode="External"/><Relationship Id="rId14" Type="http://schemas.openxmlformats.org/officeDocument/2006/relationships/hyperlink" Target="https://www.ward8cedplan.com/" TargetMode="External"/><Relationship Id="rId22" Type="http://schemas.openxmlformats.org/officeDocument/2006/relationships/hyperlink" Target="mailto:Stumberg@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5986DA-A1E3-8246-BD27-81CFD42A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27967</CharactersWithSpaces>
  <SharedDoc>false</SharedDoc>
  <HLinks>
    <vt:vector size="78" baseType="variant">
      <vt:variant>
        <vt:i4>5701751</vt:i4>
      </vt:variant>
      <vt:variant>
        <vt:i4>39</vt:i4>
      </vt:variant>
      <vt:variant>
        <vt:i4>0</vt:i4>
      </vt:variant>
      <vt:variant>
        <vt:i4>5</vt:i4>
      </vt:variant>
      <vt:variant>
        <vt:lpwstr>mailto:Stumberg@georgetown.edu</vt:lpwstr>
      </vt:variant>
      <vt:variant>
        <vt:lpwstr/>
      </vt:variant>
      <vt:variant>
        <vt:i4>393306</vt:i4>
      </vt:variant>
      <vt:variant>
        <vt:i4>36</vt:i4>
      </vt:variant>
      <vt:variant>
        <vt:i4>0</vt:i4>
      </vt:variant>
      <vt:variant>
        <vt:i4>5</vt:i4>
      </vt:variant>
      <vt:variant>
        <vt:lpwstr>http://www.law.georgetown.edu/go/clinic-registration</vt:lpwstr>
      </vt:variant>
      <vt:variant>
        <vt:lpwstr/>
      </vt:variant>
      <vt:variant>
        <vt:i4>8323163</vt:i4>
      </vt:variant>
      <vt:variant>
        <vt:i4>30</vt:i4>
      </vt:variant>
      <vt:variant>
        <vt:i4>0</vt:i4>
      </vt:variant>
      <vt:variant>
        <vt:i4>5</vt:i4>
      </vt:variant>
      <vt:variant>
        <vt:lpwstr>mailto:jtd35@georgetown.edu</vt:lpwstr>
      </vt:variant>
      <vt:variant>
        <vt:lpwstr/>
      </vt:variant>
      <vt:variant>
        <vt:i4>7667778</vt:i4>
      </vt:variant>
      <vt:variant>
        <vt:i4>27</vt:i4>
      </vt:variant>
      <vt:variant>
        <vt:i4>0</vt:i4>
      </vt:variant>
      <vt:variant>
        <vt:i4>5</vt:i4>
      </vt:variant>
      <vt:variant>
        <vt:lpwstr>mailto:smp32@georgetown.edu</vt:lpwstr>
      </vt:variant>
      <vt:variant>
        <vt:lpwstr/>
      </vt:variant>
      <vt:variant>
        <vt:i4>4194408</vt:i4>
      </vt:variant>
      <vt:variant>
        <vt:i4>24</vt:i4>
      </vt:variant>
      <vt:variant>
        <vt:i4>0</vt:i4>
      </vt:variant>
      <vt:variant>
        <vt:i4>5</vt:i4>
      </vt:variant>
      <vt:variant>
        <vt:lpwstr>mailto:porterfm@georgetown.edu</vt:lpwstr>
      </vt:variant>
      <vt:variant>
        <vt:lpwstr/>
      </vt:variant>
      <vt:variant>
        <vt:i4>5701751</vt:i4>
      </vt:variant>
      <vt:variant>
        <vt:i4>21</vt:i4>
      </vt:variant>
      <vt:variant>
        <vt:i4>0</vt:i4>
      </vt:variant>
      <vt:variant>
        <vt:i4>5</vt:i4>
      </vt:variant>
      <vt:variant>
        <vt:lpwstr>mailto:stumberg@georgetown.edu</vt:lpwstr>
      </vt:variant>
      <vt:variant>
        <vt:lpwstr/>
      </vt:variant>
      <vt:variant>
        <vt:i4>5701751</vt:i4>
      </vt:variant>
      <vt:variant>
        <vt:i4>18</vt:i4>
      </vt:variant>
      <vt:variant>
        <vt:i4>0</vt:i4>
      </vt:variant>
      <vt:variant>
        <vt:i4>5</vt:i4>
      </vt:variant>
      <vt:variant>
        <vt:lpwstr>mailto:stumberg@georgetown.edu</vt:lpwstr>
      </vt:variant>
      <vt:variant>
        <vt:lpwstr/>
      </vt:variant>
      <vt:variant>
        <vt:i4>5701751</vt:i4>
      </vt:variant>
      <vt:variant>
        <vt:i4>15</vt:i4>
      </vt:variant>
      <vt:variant>
        <vt:i4>0</vt:i4>
      </vt:variant>
      <vt:variant>
        <vt:i4>5</vt:i4>
      </vt:variant>
      <vt:variant>
        <vt:lpwstr>mailto:stumberg@georgetown.edu</vt:lpwstr>
      </vt:variant>
      <vt:variant>
        <vt:lpwstr/>
      </vt:variant>
      <vt:variant>
        <vt:i4>1048664</vt:i4>
      </vt:variant>
      <vt:variant>
        <vt:i4>12</vt:i4>
      </vt:variant>
      <vt:variant>
        <vt:i4>0</vt:i4>
      </vt:variant>
      <vt:variant>
        <vt:i4>5</vt:i4>
      </vt:variant>
      <vt:variant>
        <vt:lpwstr>mailto:https://www.law.georgetown.edu/experiential-learning/clinics/the-policy-clinic-climate-health-food-human-rights-and-trade-harrison-institute/</vt:lpwstr>
      </vt:variant>
      <vt:variant>
        <vt:lpwstr/>
      </vt:variant>
      <vt:variant>
        <vt:i4>5701751</vt:i4>
      </vt:variant>
      <vt:variant>
        <vt:i4>9</vt:i4>
      </vt:variant>
      <vt:variant>
        <vt:i4>0</vt:i4>
      </vt:variant>
      <vt:variant>
        <vt:i4>5</vt:i4>
      </vt:variant>
      <vt:variant>
        <vt:lpwstr>mailto:stumberg@georgetown.edu</vt:lpwstr>
      </vt:variant>
      <vt:variant>
        <vt:lpwstr/>
      </vt:variant>
      <vt:variant>
        <vt:i4>1179741</vt:i4>
      </vt:variant>
      <vt:variant>
        <vt:i4>6</vt:i4>
      </vt:variant>
      <vt:variant>
        <vt:i4>0</vt:i4>
      </vt:variant>
      <vt:variant>
        <vt:i4>5</vt:i4>
      </vt:variant>
      <vt:variant>
        <vt:lpwstr>https://www.law.georgetown.edu/experiential-learning/clinics/the-policy-clinic-climate-health-food-human-rights-and-trade-harrison-institute/</vt:lpwstr>
      </vt:variant>
      <vt:variant>
        <vt:lpwstr/>
      </vt:variant>
      <vt:variant>
        <vt:i4>1179741</vt:i4>
      </vt:variant>
      <vt:variant>
        <vt:i4>3</vt:i4>
      </vt:variant>
      <vt:variant>
        <vt:i4>0</vt:i4>
      </vt:variant>
      <vt:variant>
        <vt:i4>5</vt:i4>
      </vt:variant>
      <vt:variant>
        <vt:lpwstr>https://www.law.georgetown.edu/experiential-learning/clinics/the-policy-clinic-climate-health-food-human-rights-and-trade-harrison-institute/</vt:lpwstr>
      </vt:variant>
      <vt:variant>
        <vt:lpwstr/>
      </vt:variant>
      <vt:variant>
        <vt:i4>393306</vt:i4>
      </vt:variant>
      <vt:variant>
        <vt:i4>0</vt:i4>
      </vt:variant>
      <vt:variant>
        <vt:i4>0</vt:i4>
      </vt:variant>
      <vt:variant>
        <vt:i4>5</vt:i4>
      </vt:variant>
      <vt:variant>
        <vt:lpwstr>http://www.law.georgetown.edu/go/clinic-registration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POLICY CLINIC: Climate, Health, Human Rights &amp; Trade                     (Harrison Institute for Public Law)</dc:subject>
  <dc:creator>User</dc:creator>
  <cp:keywords/>
  <dc:description/>
  <cp:lastModifiedBy>Jennifer Li</cp:lastModifiedBy>
  <cp:revision>2</cp:revision>
  <cp:lastPrinted>2019-11-15T13:56:00Z</cp:lastPrinted>
  <dcterms:created xsi:type="dcterms:W3CDTF">2021-03-28T23:55:00Z</dcterms:created>
  <dcterms:modified xsi:type="dcterms:W3CDTF">2021-03-28T23:55:00Z</dcterms:modified>
</cp:coreProperties>
</file>